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65ED7D" w14:textId="08F7B841" w:rsidR="00C02F2D" w:rsidRPr="00440B57" w:rsidRDefault="00994EEB" w:rsidP="00440B57">
      <w:pPr>
        <w:spacing w:before="120" w:after="120" w:line="240" w:lineRule="auto"/>
        <w:jc w:val="center"/>
        <w:rPr>
          <w:b/>
        </w:rPr>
      </w:pPr>
      <w:r w:rsidRPr="00440B57">
        <w:rPr>
          <w:b/>
        </w:rPr>
        <w:t xml:space="preserve">Materiał informacyjny </w:t>
      </w:r>
      <w:bookmarkStart w:id="0" w:name="_GoBack"/>
      <w:bookmarkEnd w:id="0"/>
      <w:r w:rsidRPr="00440B57">
        <w:rPr>
          <w:b/>
        </w:rPr>
        <w:t xml:space="preserve">na temat </w:t>
      </w:r>
      <w:r w:rsidR="00645641" w:rsidRPr="00440B57">
        <w:rPr>
          <w:b/>
        </w:rPr>
        <w:t xml:space="preserve">wyjścia Zjednoczonego Królestwa z Unii Europejskiej 31 stycznia 2020 r. i </w:t>
      </w:r>
      <w:r w:rsidRPr="00440B57">
        <w:rPr>
          <w:b/>
        </w:rPr>
        <w:t>okresu przejściowego</w:t>
      </w:r>
    </w:p>
    <w:p w14:paraId="16698CFD" w14:textId="77777777" w:rsidR="00702773" w:rsidRPr="00440B57" w:rsidRDefault="00702773" w:rsidP="00440B57">
      <w:pPr>
        <w:spacing w:before="120" w:after="120" w:line="240" w:lineRule="auto"/>
        <w:jc w:val="both"/>
        <w:rPr>
          <w:rFonts w:ascii="Calibri" w:hAnsi="Calibri"/>
        </w:rPr>
      </w:pPr>
    </w:p>
    <w:p w14:paraId="7354A6C1" w14:textId="17B259E8" w:rsidR="006A226F" w:rsidRPr="00440B57" w:rsidRDefault="00D078CE" w:rsidP="00440B57">
      <w:pPr>
        <w:spacing w:before="120" w:after="120" w:line="240" w:lineRule="auto"/>
        <w:jc w:val="both"/>
        <w:rPr>
          <w:rFonts w:ascii="Calibri" w:hAnsi="Calibri"/>
        </w:rPr>
      </w:pPr>
      <w:r w:rsidRPr="00440B57">
        <w:rPr>
          <w:rFonts w:ascii="Calibri" w:hAnsi="Calibri"/>
        </w:rPr>
        <w:t xml:space="preserve">W październiku 2019 r. Unia Europejska i Zjednoczone Królestwo </w:t>
      </w:r>
      <w:r w:rsidR="006A226F" w:rsidRPr="00440B57">
        <w:rPr>
          <w:rFonts w:ascii="Calibri" w:hAnsi="Calibri"/>
        </w:rPr>
        <w:t>Wielkiej Brytanii i Irlandii Północne</w:t>
      </w:r>
      <w:r w:rsidR="00F367E0" w:rsidRPr="00440B57">
        <w:rPr>
          <w:rFonts w:ascii="Calibri" w:hAnsi="Calibri"/>
        </w:rPr>
        <w:t>j</w:t>
      </w:r>
      <w:r w:rsidRPr="00440B57">
        <w:rPr>
          <w:rFonts w:ascii="Calibri" w:hAnsi="Calibri"/>
        </w:rPr>
        <w:t xml:space="preserve"> osiągnęły porozumienie co do warunków opuszczenia Unii </w:t>
      </w:r>
      <w:r w:rsidR="00251C13" w:rsidRPr="00440B57">
        <w:rPr>
          <w:rFonts w:ascii="Calibri" w:hAnsi="Calibri"/>
        </w:rPr>
        <w:t>na podstawie</w:t>
      </w:r>
      <w:r w:rsidR="006A226F" w:rsidRPr="00440B57">
        <w:rPr>
          <w:rFonts w:ascii="Calibri" w:hAnsi="Calibri"/>
        </w:rPr>
        <w:t xml:space="preserve"> Umowy o wystąpieniu Wielkiej Brytanii z UE</w:t>
      </w:r>
      <w:r w:rsidR="00440B57" w:rsidRPr="00440B57">
        <w:rPr>
          <w:rFonts w:ascii="Calibri" w:hAnsi="Calibri"/>
        </w:rPr>
        <w:t>. Uzgodniono także deklarację polityczną</w:t>
      </w:r>
      <w:r w:rsidR="00F367E0" w:rsidRPr="00440B57">
        <w:rPr>
          <w:rFonts w:ascii="Calibri" w:hAnsi="Calibri"/>
        </w:rPr>
        <w:t>, zawiera</w:t>
      </w:r>
      <w:r w:rsidR="00440B57" w:rsidRPr="00440B57">
        <w:rPr>
          <w:rFonts w:ascii="Calibri" w:hAnsi="Calibri"/>
        </w:rPr>
        <w:t>jącą</w:t>
      </w:r>
      <w:r w:rsidR="00251C13" w:rsidRPr="00440B57">
        <w:rPr>
          <w:rFonts w:ascii="Calibri" w:hAnsi="Calibri"/>
        </w:rPr>
        <w:t xml:space="preserve"> ogólne</w:t>
      </w:r>
      <w:r w:rsidR="00F367E0" w:rsidRPr="00440B57">
        <w:rPr>
          <w:rFonts w:ascii="Calibri" w:hAnsi="Calibri"/>
        </w:rPr>
        <w:t xml:space="preserve"> </w:t>
      </w:r>
      <w:r w:rsidR="006A226F" w:rsidRPr="00440B57">
        <w:rPr>
          <w:rFonts w:ascii="Calibri" w:hAnsi="Calibri"/>
        </w:rPr>
        <w:t>ramy przys</w:t>
      </w:r>
      <w:r w:rsidR="00F367E0" w:rsidRPr="00440B57">
        <w:rPr>
          <w:rFonts w:ascii="Calibri" w:hAnsi="Calibri"/>
        </w:rPr>
        <w:t>złych relacji UE-Zjednoczone Królestwo</w:t>
      </w:r>
      <w:r w:rsidR="00440B57" w:rsidRPr="00440B57">
        <w:rPr>
          <w:rFonts w:ascii="Calibri" w:hAnsi="Calibri"/>
        </w:rPr>
        <w:t>. Ramy te</w:t>
      </w:r>
      <w:r w:rsidR="00440B57" w:rsidRPr="00440B57">
        <w:rPr>
          <w:rFonts w:eastAsia="Times New Roman" w:cs="Times New Roman"/>
          <w:lang w:eastAsia="pl-PL"/>
        </w:rPr>
        <w:t>,</w:t>
      </w:r>
      <w:r w:rsidR="00251C13" w:rsidRPr="00440B57">
        <w:rPr>
          <w:rFonts w:eastAsia="Times New Roman" w:cs="Times New Roman"/>
          <w:lang w:eastAsia="pl-PL"/>
        </w:rPr>
        <w:t xml:space="preserve"> trzeba będzie przełożyć na tekst prawny w trakcie negocjacji dot. przyszłych relacji</w:t>
      </w:r>
      <w:r w:rsidR="00F367E0" w:rsidRPr="00440B57">
        <w:rPr>
          <w:rFonts w:ascii="Calibri" w:hAnsi="Calibri"/>
        </w:rPr>
        <w:t xml:space="preserve">. </w:t>
      </w:r>
      <w:r w:rsidRPr="00440B57">
        <w:rPr>
          <w:rFonts w:ascii="Calibri" w:hAnsi="Calibri"/>
        </w:rPr>
        <w:t xml:space="preserve"> </w:t>
      </w:r>
    </w:p>
    <w:p w14:paraId="118E2BDC" w14:textId="2A33DD68" w:rsidR="006A226F" w:rsidRPr="00440B57" w:rsidRDefault="006A226F" w:rsidP="00440B57">
      <w:pPr>
        <w:spacing w:before="120" w:after="120" w:line="240" w:lineRule="auto"/>
        <w:jc w:val="both"/>
        <w:rPr>
          <w:rFonts w:ascii="Calibri" w:hAnsi="Calibri"/>
        </w:rPr>
      </w:pPr>
      <w:r w:rsidRPr="00440B57">
        <w:rPr>
          <w:rFonts w:ascii="Calibri" w:hAnsi="Calibri"/>
        </w:rPr>
        <w:t xml:space="preserve">Procedury ratyfikacyjne Umowy o wystąpieniu </w:t>
      </w:r>
      <w:r w:rsidR="00484CB3">
        <w:rPr>
          <w:rFonts w:ascii="Calibri" w:hAnsi="Calibri"/>
        </w:rPr>
        <w:t xml:space="preserve">zostały zakończone. </w:t>
      </w:r>
      <w:r w:rsidRPr="00440B57">
        <w:rPr>
          <w:rFonts w:ascii="Calibri" w:hAnsi="Calibri"/>
        </w:rPr>
        <w:t>Wielka Bry</w:t>
      </w:r>
      <w:r w:rsidR="00BF4A1A" w:rsidRPr="00440B57">
        <w:rPr>
          <w:rFonts w:ascii="Calibri" w:hAnsi="Calibri"/>
        </w:rPr>
        <w:t xml:space="preserve">tania opuści UE </w:t>
      </w:r>
      <w:r w:rsidR="00251C13" w:rsidRPr="00440B57">
        <w:rPr>
          <w:rFonts w:ascii="Calibri" w:hAnsi="Calibri"/>
        </w:rPr>
        <w:t xml:space="preserve">z końcem dnia </w:t>
      </w:r>
      <w:r w:rsidR="00BF4A1A" w:rsidRPr="00440B57">
        <w:rPr>
          <w:rFonts w:ascii="Calibri" w:hAnsi="Calibri"/>
        </w:rPr>
        <w:t xml:space="preserve">31 stycznia br. </w:t>
      </w:r>
    </w:p>
    <w:p w14:paraId="16354036" w14:textId="77777777" w:rsidR="00BF4A1A" w:rsidRPr="00440B57" w:rsidRDefault="00BF4A1A" w:rsidP="00440B57">
      <w:pPr>
        <w:spacing w:before="120" w:after="120" w:line="240" w:lineRule="auto"/>
        <w:jc w:val="both"/>
        <w:rPr>
          <w:rFonts w:ascii="Calibri" w:hAnsi="Calibri"/>
        </w:rPr>
      </w:pPr>
      <w:r w:rsidRPr="00440B57">
        <w:rPr>
          <w:rFonts w:ascii="Calibri" w:hAnsi="Calibri"/>
        </w:rPr>
        <w:t>Tym samym</w:t>
      </w:r>
      <w:r w:rsidR="00F367E0" w:rsidRPr="00440B57">
        <w:rPr>
          <w:rFonts w:ascii="Calibri" w:hAnsi="Calibri"/>
        </w:rPr>
        <w:t>,</w:t>
      </w:r>
      <w:r w:rsidRPr="00440B57">
        <w:rPr>
          <w:rFonts w:ascii="Calibri" w:hAnsi="Calibri"/>
        </w:rPr>
        <w:t xml:space="preserve"> 1 lutego </w:t>
      </w:r>
      <w:r w:rsidR="00CF62B6" w:rsidRPr="00440B57">
        <w:rPr>
          <w:rFonts w:ascii="Calibri" w:hAnsi="Calibri"/>
        </w:rPr>
        <w:t xml:space="preserve">2020 roku </w:t>
      </w:r>
      <w:r w:rsidRPr="00440B57">
        <w:rPr>
          <w:rFonts w:ascii="Calibri" w:hAnsi="Calibri"/>
        </w:rPr>
        <w:t>będzie:</w:t>
      </w:r>
    </w:p>
    <w:p w14:paraId="13ED0E51" w14:textId="77777777" w:rsidR="00BF4A1A" w:rsidRPr="00440B57" w:rsidRDefault="00BF4A1A" w:rsidP="00440B57">
      <w:pPr>
        <w:pStyle w:val="Akapitzlist"/>
        <w:numPr>
          <w:ilvl w:val="0"/>
          <w:numId w:val="3"/>
        </w:numPr>
        <w:spacing w:before="120" w:after="120" w:line="240" w:lineRule="auto"/>
        <w:ind w:left="357" w:hanging="357"/>
        <w:contextualSpacing w:val="0"/>
        <w:jc w:val="both"/>
        <w:rPr>
          <w:rFonts w:ascii="Calibri" w:hAnsi="Calibri"/>
        </w:rPr>
      </w:pPr>
      <w:r w:rsidRPr="00440B57">
        <w:rPr>
          <w:rFonts w:ascii="Calibri" w:hAnsi="Calibri"/>
        </w:rPr>
        <w:t>datą wejścia w życie Umowy o wystąpieniu Wielkiej Brytanii z UE</w:t>
      </w:r>
      <w:r w:rsidR="009248EF" w:rsidRPr="00440B57">
        <w:rPr>
          <w:rFonts w:ascii="Calibri" w:hAnsi="Calibri"/>
        </w:rPr>
        <w:t>,</w:t>
      </w:r>
    </w:p>
    <w:p w14:paraId="084B03D5" w14:textId="77777777" w:rsidR="00BF4A1A" w:rsidRPr="00440B57" w:rsidRDefault="00BF4A1A" w:rsidP="00440B57">
      <w:pPr>
        <w:pStyle w:val="Akapitzlist"/>
        <w:numPr>
          <w:ilvl w:val="0"/>
          <w:numId w:val="3"/>
        </w:numPr>
        <w:spacing w:before="120" w:after="120" w:line="240" w:lineRule="auto"/>
        <w:ind w:left="357" w:hanging="357"/>
        <w:contextualSpacing w:val="0"/>
        <w:jc w:val="both"/>
        <w:rPr>
          <w:rFonts w:ascii="Calibri" w:hAnsi="Calibri"/>
        </w:rPr>
      </w:pPr>
      <w:r w:rsidRPr="00440B57">
        <w:rPr>
          <w:rFonts w:ascii="Calibri" w:hAnsi="Calibri"/>
        </w:rPr>
        <w:t>pierwszym dniem, w którym UE będzie liczyć już 27 a nie 28 państw członkowskich</w:t>
      </w:r>
      <w:r w:rsidR="009248EF" w:rsidRPr="00440B57">
        <w:rPr>
          <w:rFonts w:ascii="Calibri" w:hAnsi="Calibri"/>
        </w:rPr>
        <w:t>,</w:t>
      </w:r>
    </w:p>
    <w:p w14:paraId="207AB87F" w14:textId="77777777" w:rsidR="00440B57" w:rsidRPr="00440B57" w:rsidRDefault="00BF4A1A" w:rsidP="00440B57">
      <w:pPr>
        <w:pStyle w:val="Akapitzlist"/>
        <w:numPr>
          <w:ilvl w:val="0"/>
          <w:numId w:val="3"/>
        </w:numPr>
        <w:spacing w:before="120" w:after="120" w:line="240" w:lineRule="auto"/>
        <w:ind w:left="357" w:hanging="357"/>
        <w:contextualSpacing w:val="0"/>
        <w:jc w:val="both"/>
        <w:rPr>
          <w:rFonts w:ascii="Calibri" w:hAnsi="Calibri"/>
        </w:rPr>
      </w:pPr>
      <w:r w:rsidRPr="00440B57">
        <w:rPr>
          <w:rFonts w:ascii="Calibri" w:hAnsi="Calibri"/>
        </w:rPr>
        <w:t xml:space="preserve">pierwszym dniem </w:t>
      </w:r>
      <w:r w:rsidRPr="00440B57">
        <w:t xml:space="preserve">rozpoczęcia </w:t>
      </w:r>
      <w:r w:rsidRPr="00440B57">
        <w:rPr>
          <w:rFonts w:eastAsia="Times New Roman" w:cs="Times New Roman"/>
          <w:lang w:eastAsia="pl-PL"/>
        </w:rPr>
        <w:t xml:space="preserve">okresu przejściowego określonego w Umowie o wystąpieniu Wielkiej Brytanii z UE, który będzie trwać </w:t>
      </w:r>
      <w:r w:rsidRPr="00440B57">
        <w:rPr>
          <w:rFonts w:eastAsia="Times New Roman" w:cs="Times New Roman"/>
          <w:bCs/>
          <w:lang w:eastAsia="pl-PL"/>
        </w:rPr>
        <w:t>do końca 2020 roku</w:t>
      </w:r>
      <w:r w:rsidR="00440B57" w:rsidRPr="00440B57">
        <w:rPr>
          <w:rFonts w:eastAsia="Times New Roman" w:cs="Times New Roman"/>
          <w:bCs/>
          <w:lang w:eastAsia="pl-PL"/>
        </w:rPr>
        <w:t xml:space="preserve"> oraz</w:t>
      </w:r>
    </w:p>
    <w:p w14:paraId="3D12ABCA" w14:textId="406776B0" w:rsidR="00BF4A1A" w:rsidRPr="00440B57" w:rsidRDefault="00BF4A1A" w:rsidP="00440B57">
      <w:pPr>
        <w:pStyle w:val="Akapitzlist"/>
        <w:numPr>
          <w:ilvl w:val="0"/>
          <w:numId w:val="3"/>
        </w:numPr>
        <w:spacing w:before="120" w:after="120" w:line="240" w:lineRule="auto"/>
        <w:ind w:left="357" w:hanging="357"/>
        <w:contextualSpacing w:val="0"/>
        <w:jc w:val="both"/>
        <w:rPr>
          <w:rFonts w:ascii="Calibri" w:hAnsi="Calibri"/>
        </w:rPr>
      </w:pPr>
      <w:r w:rsidRPr="00440B57">
        <w:rPr>
          <w:rFonts w:ascii="Calibri" w:hAnsi="Calibri"/>
        </w:rPr>
        <w:t xml:space="preserve">datą wejścia w życie w Polsce specjalnej </w:t>
      </w:r>
      <w:r w:rsidR="00736801" w:rsidRPr="00440B57">
        <w:rPr>
          <w:rFonts w:ascii="Calibri" w:hAnsi="Calibri"/>
        </w:rPr>
        <w:t>u</w:t>
      </w:r>
      <w:r w:rsidRPr="00440B57">
        <w:rPr>
          <w:rFonts w:ascii="Calibri" w:hAnsi="Calibri"/>
        </w:rPr>
        <w:t>stawy o okresie przejściowym</w:t>
      </w:r>
      <w:r w:rsidR="00736801" w:rsidRPr="00440B57">
        <w:rPr>
          <w:rFonts w:ascii="Calibri" w:hAnsi="Calibri"/>
        </w:rPr>
        <w:t xml:space="preserve"> potwierdzającym </w:t>
      </w:r>
      <w:r w:rsidR="00440B57" w:rsidRPr="00440B57">
        <w:rPr>
          <w:rFonts w:ascii="Calibri" w:hAnsi="Calibri"/>
        </w:rPr>
        <w:t xml:space="preserve">jego obowiązywanie w polskim porządku prawnym </w:t>
      </w:r>
      <w:r w:rsidRPr="00440B57">
        <w:rPr>
          <w:rFonts w:ascii="Calibri" w:hAnsi="Calibri"/>
        </w:rPr>
        <w:t xml:space="preserve">(z wyjątkiem jej art. 3, który wszedł w życie z dniem następującym po ogłoszeniu </w:t>
      </w:r>
      <w:r w:rsidR="00CF62B6" w:rsidRPr="00440B57">
        <w:rPr>
          <w:rFonts w:ascii="Calibri" w:hAnsi="Calibri"/>
        </w:rPr>
        <w:t>U</w:t>
      </w:r>
      <w:r w:rsidRPr="00440B57">
        <w:rPr>
          <w:rFonts w:ascii="Calibri" w:hAnsi="Calibri"/>
        </w:rPr>
        <w:t>stawy, t</w:t>
      </w:r>
      <w:r w:rsidR="00CF62B6" w:rsidRPr="00440B57">
        <w:rPr>
          <w:rFonts w:ascii="Calibri" w:hAnsi="Calibri"/>
        </w:rPr>
        <w:t xml:space="preserve">o jest </w:t>
      </w:r>
      <w:r w:rsidRPr="00440B57">
        <w:rPr>
          <w:rFonts w:ascii="Calibri" w:hAnsi="Calibri"/>
        </w:rPr>
        <w:t>13 sierpnia 2019 r.).</w:t>
      </w:r>
    </w:p>
    <w:p w14:paraId="10553229" w14:textId="032DCCCB" w:rsidR="00BF4A1A" w:rsidRPr="00440B57" w:rsidRDefault="00BF4A1A" w:rsidP="00440B57">
      <w:pPr>
        <w:spacing w:before="120" w:after="120" w:line="240" w:lineRule="auto"/>
        <w:jc w:val="both"/>
        <w:rPr>
          <w:rFonts w:eastAsia="Times New Roman" w:cs="Times New Roman"/>
          <w:lang w:eastAsia="pl-PL"/>
        </w:rPr>
      </w:pPr>
      <w:r w:rsidRPr="00440B57">
        <w:rPr>
          <w:rFonts w:eastAsia="Times New Roman" w:cs="Times New Roman"/>
          <w:lang w:eastAsia="pl-PL"/>
        </w:rPr>
        <w:t xml:space="preserve">Negocjacje przyszłych relacji UE z Wielką Brytanią będą bardzo </w:t>
      </w:r>
      <w:r w:rsidR="002E70CF" w:rsidRPr="00440B57">
        <w:rPr>
          <w:rFonts w:eastAsia="Times New Roman" w:cs="Times New Roman"/>
          <w:lang w:eastAsia="pl-PL"/>
        </w:rPr>
        <w:t xml:space="preserve">złożone. </w:t>
      </w:r>
      <w:r w:rsidR="0013457F" w:rsidRPr="00440B57">
        <w:rPr>
          <w:rFonts w:eastAsia="Times New Roman" w:cs="Times New Roman"/>
          <w:lang w:eastAsia="pl-PL"/>
        </w:rPr>
        <w:t>K</w:t>
      </w:r>
      <w:r w:rsidRPr="00440B57">
        <w:rPr>
          <w:rFonts w:eastAsia="Times New Roman" w:cs="Times New Roman"/>
          <w:lang w:eastAsia="pl-PL"/>
        </w:rPr>
        <w:t xml:space="preserve">onieczne będzie uzgodnienie </w:t>
      </w:r>
      <w:r w:rsidR="00251C13" w:rsidRPr="00440B57">
        <w:rPr>
          <w:rFonts w:eastAsia="Times New Roman" w:cs="Times New Roman"/>
          <w:lang w:eastAsia="pl-PL"/>
        </w:rPr>
        <w:t xml:space="preserve">wielu </w:t>
      </w:r>
      <w:r w:rsidRPr="00440B57">
        <w:rPr>
          <w:rFonts w:eastAsia="Times New Roman" w:cs="Times New Roman"/>
          <w:lang w:eastAsia="pl-PL"/>
        </w:rPr>
        <w:t xml:space="preserve">kwestii  </w:t>
      </w:r>
      <w:r w:rsidR="00251C13" w:rsidRPr="00440B57">
        <w:rPr>
          <w:rFonts w:eastAsia="Times New Roman" w:cs="Times New Roman"/>
          <w:lang w:eastAsia="pl-PL"/>
        </w:rPr>
        <w:t xml:space="preserve">(m.in. </w:t>
      </w:r>
      <w:r w:rsidRPr="00440B57">
        <w:rPr>
          <w:rFonts w:eastAsia="Times New Roman" w:cs="Times New Roman"/>
          <w:lang w:eastAsia="pl-PL"/>
        </w:rPr>
        <w:t>c</w:t>
      </w:r>
      <w:r w:rsidR="00440B57" w:rsidRPr="00440B57">
        <w:rPr>
          <w:rFonts w:eastAsia="Times New Roman" w:cs="Times New Roman"/>
          <w:lang w:eastAsia="pl-PL"/>
        </w:rPr>
        <w:t>eł</w:t>
      </w:r>
      <w:r w:rsidRPr="00440B57">
        <w:rPr>
          <w:rFonts w:eastAsia="Times New Roman" w:cs="Times New Roman"/>
          <w:lang w:eastAsia="pl-PL"/>
        </w:rPr>
        <w:t xml:space="preserve"> w handlu</w:t>
      </w:r>
      <w:r w:rsidR="00440B57" w:rsidRPr="00440B57">
        <w:rPr>
          <w:rFonts w:eastAsia="Times New Roman" w:cs="Times New Roman"/>
          <w:lang w:eastAsia="pl-PL"/>
        </w:rPr>
        <w:t xml:space="preserve"> towarami, warunków</w:t>
      </w:r>
      <w:r w:rsidR="00251C13" w:rsidRPr="00440B57">
        <w:rPr>
          <w:rFonts w:eastAsia="Times New Roman" w:cs="Times New Roman"/>
          <w:lang w:eastAsia="pl-PL"/>
        </w:rPr>
        <w:t xml:space="preserve"> świadczenia usług,</w:t>
      </w:r>
      <w:r w:rsidRPr="00440B57">
        <w:rPr>
          <w:rFonts w:eastAsia="Times New Roman" w:cs="Times New Roman"/>
          <w:lang w:eastAsia="pl-PL"/>
        </w:rPr>
        <w:t xml:space="preserve"> </w:t>
      </w:r>
      <w:r w:rsidR="00440B57" w:rsidRPr="00440B57">
        <w:rPr>
          <w:rFonts w:eastAsia="Times New Roman" w:cs="Times New Roman"/>
          <w:lang w:eastAsia="pl-PL"/>
        </w:rPr>
        <w:t xml:space="preserve"> wymiany</w:t>
      </w:r>
      <w:r w:rsidRPr="00440B57">
        <w:rPr>
          <w:rFonts w:eastAsia="Times New Roman" w:cs="Times New Roman"/>
          <w:lang w:eastAsia="pl-PL"/>
        </w:rPr>
        <w:t xml:space="preserve"> danych celem</w:t>
      </w:r>
      <w:r w:rsidR="00251C13" w:rsidRPr="00440B57">
        <w:rPr>
          <w:rFonts w:eastAsia="Times New Roman" w:cs="Times New Roman"/>
          <w:lang w:eastAsia="pl-PL"/>
        </w:rPr>
        <w:t xml:space="preserve"> np.</w:t>
      </w:r>
      <w:r w:rsidRPr="00440B57">
        <w:rPr>
          <w:rFonts w:eastAsia="Times New Roman" w:cs="Times New Roman"/>
          <w:lang w:eastAsia="pl-PL"/>
        </w:rPr>
        <w:t xml:space="preserve"> ścigania przestępstw</w:t>
      </w:r>
      <w:r w:rsidR="00736801" w:rsidRPr="00440B57">
        <w:rPr>
          <w:rFonts w:eastAsia="Times New Roman" w:cs="Times New Roman"/>
          <w:lang w:eastAsia="pl-PL"/>
        </w:rPr>
        <w:t>)</w:t>
      </w:r>
      <w:r w:rsidR="00440B57" w:rsidRPr="00440B57">
        <w:rPr>
          <w:rFonts w:eastAsia="Times New Roman" w:cs="Times New Roman"/>
          <w:lang w:eastAsia="pl-PL"/>
        </w:rPr>
        <w:t>,</w:t>
      </w:r>
      <w:r w:rsidR="00251C13" w:rsidRPr="00440B57">
        <w:rPr>
          <w:rFonts w:eastAsia="Times New Roman" w:cs="Times New Roman"/>
          <w:lang w:eastAsia="pl-PL"/>
        </w:rPr>
        <w:t xml:space="preserve"> które obecnie uregulowane były na poziomie UE i obowiązywały Wielką Brytanię jako państwo członkowskie</w:t>
      </w:r>
      <w:r w:rsidRPr="00440B57">
        <w:rPr>
          <w:rFonts w:eastAsia="Times New Roman" w:cs="Times New Roman"/>
          <w:lang w:eastAsia="pl-PL"/>
        </w:rPr>
        <w:t xml:space="preserve">. </w:t>
      </w:r>
    </w:p>
    <w:p w14:paraId="2F721734" w14:textId="5064ABA4" w:rsidR="00BF4A1A" w:rsidRPr="00440B57" w:rsidRDefault="00BF4A1A" w:rsidP="00440B57">
      <w:pPr>
        <w:spacing w:before="120" w:after="120" w:line="240" w:lineRule="auto"/>
        <w:jc w:val="both"/>
        <w:rPr>
          <w:rFonts w:eastAsia="Times New Roman" w:cs="Times New Roman"/>
          <w:lang w:eastAsia="pl-PL"/>
        </w:rPr>
      </w:pPr>
      <w:r w:rsidRPr="00440B57">
        <w:rPr>
          <w:rFonts w:eastAsia="Times New Roman" w:cs="Times New Roman"/>
          <w:lang w:eastAsia="pl-PL"/>
        </w:rPr>
        <w:t xml:space="preserve">Aby </w:t>
      </w:r>
      <w:r w:rsidR="002E70CF" w:rsidRPr="00440B57">
        <w:rPr>
          <w:rFonts w:eastAsia="Times New Roman" w:cs="Times New Roman"/>
          <w:lang w:eastAsia="pl-PL"/>
        </w:rPr>
        <w:t xml:space="preserve">zapewnić </w:t>
      </w:r>
      <w:r w:rsidRPr="00440B57">
        <w:rPr>
          <w:rFonts w:eastAsia="Times New Roman" w:cs="Times New Roman"/>
          <w:lang w:eastAsia="pl-PL"/>
        </w:rPr>
        <w:t xml:space="preserve">czas na wynegocjowanie przyszłych relacji </w:t>
      </w:r>
      <w:r w:rsidR="00DD5E78" w:rsidRPr="00440B57">
        <w:rPr>
          <w:rFonts w:eastAsia="Times New Roman" w:cs="Times New Roman"/>
          <w:lang w:eastAsia="pl-PL"/>
        </w:rPr>
        <w:t xml:space="preserve">oraz dostosowanie się do nowych warunków współpracy </w:t>
      </w:r>
      <w:r w:rsidRPr="00440B57">
        <w:rPr>
          <w:rFonts w:eastAsia="Times New Roman" w:cs="Times New Roman"/>
          <w:lang w:eastAsia="pl-PL"/>
        </w:rPr>
        <w:t xml:space="preserve">Umowa o wystąpieniu Wielkiej Brytanii z UE </w:t>
      </w:r>
      <w:r w:rsidR="00DD5E78" w:rsidRPr="00440B57">
        <w:rPr>
          <w:rFonts w:eastAsia="Times New Roman" w:cs="Times New Roman"/>
          <w:lang w:eastAsia="pl-PL"/>
        </w:rPr>
        <w:t xml:space="preserve">przewiduje </w:t>
      </w:r>
      <w:r w:rsidR="00DD5E78" w:rsidRPr="00440B57">
        <w:rPr>
          <w:rFonts w:eastAsia="Times New Roman" w:cs="Times New Roman"/>
          <w:b/>
          <w:lang w:eastAsia="pl-PL"/>
        </w:rPr>
        <w:t>okres przejściowy</w:t>
      </w:r>
      <w:r w:rsidR="00DD5E78" w:rsidRPr="00440B57">
        <w:rPr>
          <w:rFonts w:eastAsia="Times New Roman" w:cs="Times New Roman"/>
          <w:lang w:eastAsia="pl-PL"/>
        </w:rPr>
        <w:t xml:space="preserve">. </w:t>
      </w:r>
    </w:p>
    <w:p w14:paraId="30B97AB2" w14:textId="77777777" w:rsidR="00440B57" w:rsidRDefault="00F367E0" w:rsidP="00440B57">
      <w:pPr>
        <w:spacing w:before="120" w:after="120" w:line="240" w:lineRule="auto"/>
        <w:jc w:val="both"/>
        <w:rPr>
          <w:rFonts w:eastAsia="Times New Roman" w:cs="Times New Roman"/>
          <w:lang w:eastAsia="pl-PL"/>
        </w:rPr>
      </w:pPr>
      <w:r w:rsidRPr="00440B57">
        <w:rPr>
          <w:rFonts w:eastAsia="Times New Roman" w:cs="Times New Roman"/>
          <w:lang w:eastAsia="pl-PL"/>
        </w:rPr>
        <w:t xml:space="preserve">Okres przejściowy </w:t>
      </w:r>
      <w:r w:rsidR="002E70CF" w:rsidRPr="00440B57">
        <w:rPr>
          <w:rFonts w:eastAsia="Times New Roman" w:cs="Times New Roman"/>
          <w:lang w:eastAsia="pl-PL"/>
        </w:rPr>
        <w:t>przewiduje</w:t>
      </w:r>
      <w:r w:rsidR="008F3B42" w:rsidRPr="00440B57">
        <w:rPr>
          <w:rFonts w:eastAsia="Times New Roman" w:cs="Times New Roman"/>
          <w:lang w:eastAsia="pl-PL"/>
        </w:rPr>
        <w:t xml:space="preserve"> </w:t>
      </w:r>
      <w:r w:rsidR="002E70CF" w:rsidRPr="00440B57">
        <w:rPr>
          <w:rFonts w:eastAsia="Times New Roman" w:cs="Times New Roman"/>
          <w:lang w:eastAsia="pl-PL"/>
        </w:rPr>
        <w:t xml:space="preserve">utrzymanie </w:t>
      </w:r>
      <w:r w:rsidR="001D56A0" w:rsidRPr="00440B57">
        <w:rPr>
          <w:rFonts w:eastAsia="Times New Roman" w:cs="Times New Roman"/>
          <w:lang w:eastAsia="pl-PL"/>
        </w:rPr>
        <w:t xml:space="preserve">obecnych </w:t>
      </w:r>
      <w:r w:rsidR="008F3B42" w:rsidRPr="00440B57">
        <w:rPr>
          <w:rFonts w:eastAsia="Times New Roman" w:cs="Times New Roman"/>
          <w:lang w:eastAsia="pl-PL"/>
        </w:rPr>
        <w:t xml:space="preserve">relacji pomiędzy Unią Europejską a </w:t>
      </w:r>
      <w:r w:rsidR="001D56A0" w:rsidRPr="00440B57">
        <w:rPr>
          <w:rFonts w:eastAsia="Times New Roman" w:cs="Times New Roman"/>
          <w:lang w:eastAsia="pl-PL"/>
        </w:rPr>
        <w:t>Zjednoczonym Królestwem</w:t>
      </w:r>
      <w:r w:rsidR="002E70CF" w:rsidRPr="00440B57">
        <w:rPr>
          <w:rFonts w:eastAsia="Times New Roman" w:cs="Times New Roman"/>
          <w:lang w:eastAsia="pl-PL"/>
        </w:rPr>
        <w:t xml:space="preserve"> na dotychczasowy</w:t>
      </w:r>
      <w:r w:rsidR="0048152F" w:rsidRPr="00440B57">
        <w:rPr>
          <w:rFonts w:eastAsia="Times New Roman" w:cs="Times New Roman"/>
          <w:lang w:eastAsia="pl-PL"/>
        </w:rPr>
        <w:t>ch</w:t>
      </w:r>
      <w:r w:rsidR="002E70CF" w:rsidRPr="00440B57">
        <w:rPr>
          <w:rFonts w:eastAsia="Times New Roman" w:cs="Times New Roman"/>
          <w:lang w:eastAsia="pl-PL"/>
        </w:rPr>
        <w:t xml:space="preserve"> </w:t>
      </w:r>
      <w:r w:rsidR="0048152F" w:rsidRPr="00440B57">
        <w:rPr>
          <w:rFonts w:eastAsia="Times New Roman" w:cs="Times New Roman"/>
          <w:lang w:eastAsia="pl-PL"/>
        </w:rPr>
        <w:t>warunkach</w:t>
      </w:r>
      <w:r w:rsidR="008F3B42" w:rsidRPr="00440B57">
        <w:rPr>
          <w:rFonts w:eastAsia="Times New Roman" w:cs="Times New Roman"/>
          <w:lang w:eastAsia="pl-PL"/>
        </w:rPr>
        <w:t>.</w:t>
      </w:r>
      <w:r w:rsidR="002859C2" w:rsidRPr="00440B57">
        <w:rPr>
          <w:rFonts w:eastAsia="Times New Roman" w:cs="Times New Roman"/>
          <w:lang w:eastAsia="pl-PL"/>
        </w:rPr>
        <w:t xml:space="preserve"> Innymi słowy – </w:t>
      </w:r>
      <w:r w:rsidRPr="00440B57">
        <w:rPr>
          <w:rFonts w:eastAsia="Times New Roman" w:cs="Times New Roman"/>
          <w:lang w:eastAsia="pl-PL"/>
        </w:rPr>
        <w:t>w tym czasie</w:t>
      </w:r>
      <w:r w:rsidR="002859C2" w:rsidRPr="00440B57">
        <w:rPr>
          <w:rFonts w:eastAsia="Times New Roman" w:cs="Times New Roman"/>
          <w:lang w:eastAsia="pl-PL"/>
        </w:rPr>
        <w:t xml:space="preserve"> Wielka Brytania</w:t>
      </w:r>
      <w:r w:rsidR="002E70CF" w:rsidRPr="00440B57">
        <w:rPr>
          <w:rFonts w:eastAsia="Times New Roman" w:cs="Times New Roman"/>
          <w:lang w:eastAsia="pl-PL"/>
        </w:rPr>
        <w:t>,</w:t>
      </w:r>
      <w:r w:rsidR="00DD5E78" w:rsidRPr="00440B57">
        <w:rPr>
          <w:rFonts w:eastAsia="Times New Roman" w:cs="Times New Roman"/>
          <w:lang w:eastAsia="pl-PL"/>
        </w:rPr>
        <w:t xml:space="preserve"> co do zasady</w:t>
      </w:r>
      <w:r w:rsidR="002859C2" w:rsidRPr="00440B57">
        <w:rPr>
          <w:rFonts w:eastAsia="Times New Roman" w:cs="Times New Roman"/>
          <w:lang w:eastAsia="pl-PL"/>
        </w:rPr>
        <w:t xml:space="preserve"> </w:t>
      </w:r>
      <w:r w:rsidR="008F3B42" w:rsidRPr="00440B57">
        <w:rPr>
          <w:rFonts w:eastAsia="Times New Roman" w:cs="Times New Roman"/>
          <w:lang w:eastAsia="pl-PL"/>
        </w:rPr>
        <w:t>nadal będzie traktowana jak państwo c</w:t>
      </w:r>
      <w:r w:rsidR="002859C2" w:rsidRPr="00440B57">
        <w:rPr>
          <w:rFonts w:eastAsia="Times New Roman" w:cs="Times New Roman"/>
          <w:lang w:eastAsia="pl-PL"/>
        </w:rPr>
        <w:t>złonkowskie</w:t>
      </w:r>
      <w:r w:rsidR="00DD5E78" w:rsidRPr="00440B57">
        <w:rPr>
          <w:rFonts w:eastAsia="Times New Roman" w:cs="Times New Roman"/>
          <w:lang w:eastAsia="pl-PL"/>
        </w:rPr>
        <w:t>.</w:t>
      </w:r>
      <w:r w:rsidR="0075617C" w:rsidRPr="00440B57">
        <w:rPr>
          <w:rFonts w:eastAsia="Times New Roman" w:cs="Times New Roman"/>
          <w:lang w:eastAsia="pl-PL"/>
        </w:rPr>
        <w:t xml:space="preserve"> Będzie nadal uczestniczyć w jednolitym rynku i unii celnej.</w:t>
      </w:r>
      <w:r w:rsidR="00652482" w:rsidRPr="00440B57">
        <w:rPr>
          <w:rFonts w:eastAsia="Times New Roman" w:cs="Times New Roman"/>
          <w:lang w:eastAsia="pl-PL"/>
        </w:rPr>
        <w:t xml:space="preserve"> Będzie wpłacać składkę do budżetu UE na dotychczasowych zasadach i korzystać z</w:t>
      </w:r>
      <w:r w:rsidR="005F1D99" w:rsidRPr="00440B57">
        <w:rPr>
          <w:rFonts w:eastAsia="Times New Roman" w:cs="Times New Roman"/>
          <w:lang w:eastAsia="pl-PL"/>
        </w:rPr>
        <w:t>e wszystkich</w:t>
      </w:r>
      <w:r w:rsidR="00652482" w:rsidRPr="00440B57">
        <w:rPr>
          <w:rFonts w:eastAsia="Times New Roman" w:cs="Times New Roman"/>
          <w:lang w:eastAsia="pl-PL"/>
        </w:rPr>
        <w:t xml:space="preserve"> programów unijnych</w:t>
      </w:r>
      <w:r w:rsidR="005F1D99" w:rsidRPr="00440B57">
        <w:rPr>
          <w:rFonts w:eastAsia="Times New Roman" w:cs="Times New Roman"/>
          <w:lang w:eastAsia="pl-PL"/>
        </w:rPr>
        <w:t xml:space="preserve">, które będą funkcjonowały do końca bieżącego roku (transfery finansowe w obie strony będą dokonywane jeszcze przez kilka </w:t>
      </w:r>
      <w:r w:rsidR="004C1951" w:rsidRPr="00440B57">
        <w:rPr>
          <w:rFonts w:eastAsia="Times New Roman" w:cs="Times New Roman"/>
          <w:lang w:eastAsia="pl-PL"/>
        </w:rPr>
        <w:t xml:space="preserve">najbliższych </w:t>
      </w:r>
      <w:r w:rsidR="005F1D99" w:rsidRPr="00440B57">
        <w:rPr>
          <w:rFonts w:eastAsia="Times New Roman" w:cs="Times New Roman"/>
          <w:lang w:eastAsia="pl-PL"/>
        </w:rPr>
        <w:t>lat)</w:t>
      </w:r>
      <w:r w:rsidR="00652482" w:rsidRPr="00440B57">
        <w:rPr>
          <w:rFonts w:eastAsia="Times New Roman" w:cs="Times New Roman"/>
          <w:lang w:eastAsia="pl-PL"/>
        </w:rPr>
        <w:t>.</w:t>
      </w:r>
      <w:r w:rsidR="00DD5E78" w:rsidRPr="00440B57">
        <w:rPr>
          <w:rFonts w:eastAsia="Times New Roman" w:cs="Times New Roman"/>
          <w:lang w:eastAsia="pl-PL"/>
        </w:rPr>
        <w:t xml:space="preserve"> </w:t>
      </w:r>
    </w:p>
    <w:p w14:paraId="46F0E43B" w14:textId="688AD27A" w:rsidR="00F367E0" w:rsidRPr="00440B57" w:rsidRDefault="00652482" w:rsidP="00440B57">
      <w:pPr>
        <w:spacing w:before="120" w:after="120" w:line="240" w:lineRule="auto"/>
        <w:jc w:val="both"/>
      </w:pPr>
      <w:r w:rsidRPr="00440B57">
        <w:rPr>
          <w:rFonts w:eastAsia="Times New Roman" w:cs="Times New Roman"/>
          <w:lang w:eastAsia="pl-PL"/>
        </w:rPr>
        <w:t>N</w:t>
      </w:r>
      <w:r w:rsidR="00DD5E78" w:rsidRPr="00440B57">
        <w:rPr>
          <w:rFonts w:eastAsia="Times New Roman" w:cs="Times New Roman"/>
          <w:lang w:eastAsia="pl-PL"/>
        </w:rPr>
        <w:t xml:space="preserve">ie będzie jednak </w:t>
      </w:r>
      <w:r w:rsidR="0075617C" w:rsidRPr="00440B57">
        <w:rPr>
          <w:rFonts w:eastAsia="Times New Roman" w:cs="Times New Roman"/>
          <w:lang w:eastAsia="pl-PL"/>
        </w:rPr>
        <w:t xml:space="preserve">reprezentowana </w:t>
      </w:r>
      <w:r w:rsidR="00DD5E78" w:rsidRPr="00440B57">
        <w:rPr>
          <w:rFonts w:eastAsia="Times New Roman" w:cs="Times New Roman"/>
          <w:lang w:eastAsia="pl-PL"/>
        </w:rPr>
        <w:t>w</w:t>
      </w:r>
      <w:r w:rsidR="002E70CF" w:rsidRPr="00440B57">
        <w:rPr>
          <w:rFonts w:eastAsia="Times New Roman" w:cs="Times New Roman"/>
          <w:lang w:eastAsia="pl-PL"/>
        </w:rPr>
        <w:t xml:space="preserve"> instytucjach UE, w szczególności w </w:t>
      </w:r>
      <w:r w:rsidR="00DD5E78" w:rsidRPr="00440B57">
        <w:rPr>
          <w:rFonts w:eastAsia="Times New Roman" w:cs="Times New Roman"/>
          <w:lang w:eastAsia="pl-PL"/>
        </w:rPr>
        <w:t xml:space="preserve"> unijnym procesie decyzyjnym np. nie będzie </w:t>
      </w:r>
      <w:r w:rsidR="00702773" w:rsidRPr="00440B57">
        <w:rPr>
          <w:rFonts w:eastAsia="Times New Roman" w:cs="Times New Roman"/>
          <w:lang w:eastAsia="pl-PL"/>
        </w:rPr>
        <w:t xml:space="preserve">mieć swoich przedstawicieli </w:t>
      </w:r>
      <w:r w:rsidR="00DD5E78" w:rsidRPr="00440B57">
        <w:rPr>
          <w:rFonts w:eastAsia="Times New Roman" w:cs="Times New Roman"/>
          <w:lang w:eastAsia="pl-PL"/>
        </w:rPr>
        <w:t xml:space="preserve"> w Radzie Europejskiej oraz Radzie </w:t>
      </w:r>
      <w:r w:rsidR="00702773" w:rsidRPr="00440B57">
        <w:rPr>
          <w:rFonts w:eastAsia="Times New Roman" w:cs="Times New Roman"/>
          <w:lang w:eastAsia="pl-PL"/>
        </w:rPr>
        <w:t>ani</w:t>
      </w:r>
      <w:r w:rsidR="00DD5E78" w:rsidRPr="00440B57">
        <w:rPr>
          <w:rFonts w:eastAsia="Times New Roman" w:cs="Times New Roman"/>
          <w:lang w:eastAsia="pl-PL"/>
        </w:rPr>
        <w:t xml:space="preserve"> uczestniczyć w głosowaniach, nie będzie </w:t>
      </w:r>
      <w:r w:rsidR="00E5703E" w:rsidRPr="00440B57">
        <w:rPr>
          <w:rFonts w:eastAsia="Times New Roman" w:cs="Times New Roman"/>
          <w:lang w:eastAsia="pl-PL"/>
        </w:rPr>
        <w:t xml:space="preserve">miała </w:t>
      </w:r>
      <w:r w:rsidR="00DD5E78" w:rsidRPr="00440B57">
        <w:rPr>
          <w:rFonts w:eastAsia="Times New Roman" w:cs="Times New Roman"/>
          <w:lang w:eastAsia="pl-PL"/>
        </w:rPr>
        <w:t>własnych posłów do Parlamentu Europejskiego</w:t>
      </w:r>
      <w:r w:rsidR="0075617C" w:rsidRPr="00440B57">
        <w:rPr>
          <w:rFonts w:eastAsia="Times New Roman" w:cs="Times New Roman"/>
          <w:lang w:eastAsia="pl-PL"/>
        </w:rPr>
        <w:t>, przestanie być członkiem Europejskiego Banku Inwestycyjnego</w:t>
      </w:r>
      <w:r w:rsidR="00DD5E78" w:rsidRPr="00440B57">
        <w:rPr>
          <w:rFonts w:eastAsia="Times New Roman" w:cs="Times New Roman"/>
          <w:lang w:eastAsia="pl-PL"/>
        </w:rPr>
        <w:t xml:space="preserve"> itp. </w:t>
      </w:r>
    </w:p>
    <w:p w14:paraId="22708A12" w14:textId="35A5F7DA" w:rsidR="00DD5E78" w:rsidRPr="00440B57" w:rsidRDefault="00DD5E78" w:rsidP="00440B57">
      <w:pPr>
        <w:spacing w:before="120" w:after="120" w:line="240" w:lineRule="auto"/>
        <w:jc w:val="both"/>
      </w:pPr>
      <w:r w:rsidRPr="00440B57">
        <w:rPr>
          <w:rFonts w:eastAsia="Times New Roman" w:cs="Times New Roman"/>
          <w:b/>
          <w:bCs/>
          <w:szCs w:val="26"/>
          <w:lang w:eastAsia="pl-PL"/>
        </w:rPr>
        <w:t xml:space="preserve">Okres przejściowy </w:t>
      </w:r>
      <w:r w:rsidR="00F27B27" w:rsidRPr="00440B57">
        <w:rPr>
          <w:rFonts w:eastAsia="Times New Roman" w:cs="Times New Roman"/>
          <w:b/>
          <w:bCs/>
          <w:szCs w:val="26"/>
          <w:lang w:eastAsia="pl-PL"/>
        </w:rPr>
        <w:t>oznacza</w:t>
      </w:r>
      <w:r w:rsidR="00702773" w:rsidRPr="00440B57">
        <w:rPr>
          <w:rFonts w:eastAsia="Times New Roman" w:cs="Times New Roman"/>
          <w:b/>
          <w:bCs/>
          <w:szCs w:val="26"/>
          <w:lang w:eastAsia="pl-PL"/>
        </w:rPr>
        <w:t xml:space="preserve"> </w:t>
      </w:r>
      <w:r w:rsidRPr="00440B57">
        <w:rPr>
          <w:rFonts w:eastAsia="Times New Roman" w:cs="Times New Roman"/>
          <w:b/>
          <w:bCs/>
          <w:szCs w:val="26"/>
          <w:lang w:eastAsia="pl-PL"/>
        </w:rPr>
        <w:t xml:space="preserve"> d</w:t>
      </w:r>
      <w:r w:rsidR="008F3B42" w:rsidRPr="00440B57">
        <w:rPr>
          <w:rFonts w:eastAsia="Times New Roman" w:cs="Times New Roman"/>
          <w:b/>
          <w:bCs/>
          <w:szCs w:val="26"/>
          <w:lang w:eastAsia="pl-PL"/>
        </w:rPr>
        <w:t>la polskich przedsiębiorców i obywateli</w:t>
      </w:r>
      <w:r w:rsidR="0075617C" w:rsidRPr="00440B57">
        <w:rPr>
          <w:rFonts w:eastAsia="Times New Roman" w:cs="Times New Roman"/>
          <w:b/>
          <w:bCs/>
          <w:szCs w:val="26"/>
          <w:lang w:eastAsia="pl-PL"/>
        </w:rPr>
        <w:t xml:space="preserve"> </w:t>
      </w:r>
      <w:r w:rsidRPr="00440B57">
        <w:rPr>
          <w:rFonts w:eastAsia="Times New Roman" w:cs="Times New Roman"/>
          <w:b/>
          <w:bCs/>
          <w:szCs w:val="26"/>
          <w:lang w:eastAsia="pl-PL"/>
        </w:rPr>
        <w:t xml:space="preserve">brak zasadniczych zmian w relacjach z Wielką </w:t>
      </w:r>
      <w:r w:rsidRPr="00130890">
        <w:rPr>
          <w:rFonts w:eastAsia="Times New Roman" w:cs="Times New Roman"/>
          <w:b/>
          <w:bCs/>
          <w:szCs w:val="26"/>
          <w:lang w:eastAsia="pl-PL"/>
        </w:rPr>
        <w:t>Brytanią do końca 2020 r.</w:t>
      </w:r>
      <w:r w:rsidRPr="00440B57">
        <w:rPr>
          <w:rFonts w:eastAsia="Times New Roman" w:cs="Times New Roman"/>
          <w:b/>
          <w:bCs/>
          <w:szCs w:val="26"/>
          <w:lang w:eastAsia="pl-PL"/>
        </w:rPr>
        <w:t xml:space="preserve"> </w:t>
      </w:r>
      <w:r w:rsidR="00F27B27" w:rsidRPr="00440B57">
        <w:rPr>
          <w:rFonts w:eastAsia="Times New Roman" w:cs="Times New Roman"/>
          <w:b/>
          <w:bCs/>
          <w:szCs w:val="26"/>
          <w:lang w:eastAsia="pl-PL"/>
        </w:rPr>
        <w:t xml:space="preserve">w tym </w:t>
      </w:r>
      <w:r w:rsidR="006F20FB" w:rsidRPr="00440B57">
        <w:rPr>
          <w:rFonts w:eastAsia="Times New Roman" w:cs="Times New Roman"/>
          <w:b/>
          <w:bCs/>
          <w:szCs w:val="26"/>
          <w:lang w:eastAsia="pl-PL"/>
        </w:rPr>
        <w:t>m.in.</w:t>
      </w:r>
      <w:r w:rsidRPr="00440B57">
        <w:rPr>
          <w:rFonts w:eastAsia="Times New Roman" w:cs="Times New Roman"/>
          <w:b/>
          <w:bCs/>
          <w:szCs w:val="26"/>
          <w:lang w:eastAsia="pl-PL"/>
        </w:rPr>
        <w:t xml:space="preserve">: </w:t>
      </w:r>
    </w:p>
    <w:p w14:paraId="526D97D3" w14:textId="5BFE7397" w:rsidR="001E71CA" w:rsidRPr="00440B57" w:rsidRDefault="001E71CA" w:rsidP="00440B57">
      <w:pPr>
        <w:numPr>
          <w:ilvl w:val="0"/>
          <w:numId w:val="1"/>
        </w:numPr>
        <w:spacing w:before="120" w:after="120" w:line="240" w:lineRule="auto"/>
        <w:ind w:left="360"/>
        <w:jc w:val="both"/>
        <w:rPr>
          <w:rFonts w:eastAsia="Times New Roman" w:cs="Times New Roman"/>
          <w:lang w:eastAsia="pl-PL"/>
        </w:rPr>
      </w:pPr>
      <w:r w:rsidRPr="00440B57">
        <w:rPr>
          <w:rFonts w:eastAsia="Times New Roman" w:cs="Times New Roman"/>
          <w:lang w:eastAsia="pl-PL"/>
        </w:rPr>
        <w:t>Utrzymanie dotychczasowych zasad związanych ze swobodą przepływu osób. Polacy, którzy przyjadą na Wyspy do końca 2020 r. będą mogli mieszkać, pracować i uczyć się na obecnych zasadach. Jeśli będą chcieli pozostać w Zjednoczonym Królestwie dłużej</w:t>
      </w:r>
      <w:r w:rsidR="00440B57">
        <w:rPr>
          <w:rFonts w:eastAsia="Times New Roman" w:cs="Times New Roman"/>
          <w:lang w:eastAsia="pl-PL"/>
        </w:rPr>
        <w:t xml:space="preserve">, </w:t>
      </w:r>
      <w:r w:rsidRPr="00440B57">
        <w:rPr>
          <w:rFonts w:eastAsia="Times New Roman" w:cs="Times New Roman"/>
          <w:lang w:eastAsia="pl-PL"/>
        </w:rPr>
        <w:t xml:space="preserve"> </w:t>
      </w:r>
      <w:r w:rsidR="00736801" w:rsidRPr="00440B57">
        <w:rPr>
          <w:rFonts w:eastAsia="Times New Roman" w:cs="Times New Roman"/>
          <w:lang w:eastAsia="pl-PL"/>
        </w:rPr>
        <w:t>do końca czerwca 2021 roku</w:t>
      </w:r>
      <w:r w:rsidR="00440B57">
        <w:rPr>
          <w:rFonts w:eastAsia="Times New Roman" w:cs="Times New Roman"/>
          <w:lang w:eastAsia="pl-PL"/>
        </w:rPr>
        <w:t xml:space="preserve"> </w:t>
      </w:r>
      <w:r w:rsidRPr="00440B57">
        <w:rPr>
          <w:rFonts w:eastAsia="Times New Roman" w:cs="Times New Roman"/>
          <w:lang w:eastAsia="pl-PL"/>
        </w:rPr>
        <w:t xml:space="preserve">będą musieli wystąpić o nadanie nowego statusu pobytowego tzw. </w:t>
      </w:r>
      <w:proofErr w:type="spellStart"/>
      <w:r w:rsidRPr="00440B57">
        <w:rPr>
          <w:rFonts w:eastAsia="Times New Roman" w:cs="Times New Roman"/>
          <w:i/>
          <w:lang w:eastAsia="pl-PL"/>
        </w:rPr>
        <w:t>settled</w:t>
      </w:r>
      <w:proofErr w:type="spellEnd"/>
      <w:r w:rsidRPr="00440B57">
        <w:rPr>
          <w:rFonts w:eastAsia="Times New Roman" w:cs="Times New Roman"/>
          <w:lang w:eastAsia="pl-PL"/>
        </w:rPr>
        <w:t xml:space="preserve"> lub </w:t>
      </w:r>
      <w:proofErr w:type="spellStart"/>
      <w:r w:rsidRPr="00440B57">
        <w:rPr>
          <w:rFonts w:eastAsia="Times New Roman" w:cs="Times New Roman"/>
          <w:i/>
          <w:lang w:eastAsia="pl-PL"/>
        </w:rPr>
        <w:t>pre-settled</w:t>
      </w:r>
      <w:proofErr w:type="spellEnd"/>
      <w:r w:rsidRPr="00440B57">
        <w:rPr>
          <w:rFonts w:eastAsia="Times New Roman" w:cs="Times New Roman"/>
          <w:i/>
          <w:lang w:eastAsia="pl-PL"/>
        </w:rPr>
        <w:t xml:space="preserve"> status</w:t>
      </w:r>
      <w:r w:rsidRPr="00440B57">
        <w:rPr>
          <w:rFonts w:eastAsia="Times New Roman" w:cs="Times New Roman"/>
          <w:lang w:eastAsia="pl-PL"/>
        </w:rPr>
        <w:t xml:space="preserve">. Informacje na temat tego statusu dostępne są na stronie rządu brytyjskiego </w:t>
      </w:r>
      <w:hyperlink r:id="rId9" w:history="1">
        <w:r w:rsidRPr="00440B57">
          <w:rPr>
            <w:rStyle w:val="Hipercze"/>
            <w:rFonts w:eastAsia="Times New Roman" w:cs="Times New Roman"/>
            <w:color w:val="auto"/>
            <w:lang w:eastAsia="pl-PL"/>
          </w:rPr>
          <w:t>https://www.gov.uk/settled-status-eu-citizens-families</w:t>
        </w:r>
      </w:hyperlink>
    </w:p>
    <w:p w14:paraId="516657D6" w14:textId="0D643BE4" w:rsidR="008F3B42" w:rsidRPr="00440B57" w:rsidRDefault="002859C2" w:rsidP="00440B57">
      <w:pPr>
        <w:numPr>
          <w:ilvl w:val="0"/>
          <w:numId w:val="1"/>
        </w:numPr>
        <w:spacing w:before="120" w:after="120" w:line="240" w:lineRule="auto"/>
        <w:ind w:left="360"/>
        <w:jc w:val="both"/>
        <w:rPr>
          <w:rFonts w:eastAsia="Times New Roman" w:cs="Times New Roman"/>
          <w:lang w:eastAsia="pl-PL"/>
        </w:rPr>
      </w:pPr>
      <w:r w:rsidRPr="00440B57">
        <w:rPr>
          <w:rFonts w:eastAsia="Times New Roman" w:cs="Times New Roman"/>
          <w:lang w:eastAsia="pl-PL"/>
        </w:rPr>
        <w:lastRenderedPageBreak/>
        <w:t>Brak ceł</w:t>
      </w:r>
      <w:r w:rsidR="000E0984" w:rsidRPr="00440B57">
        <w:rPr>
          <w:rFonts w:eastAsia="Times New Roman" w:cs="Times New Roman"/>
          <w:lang w:eastAsia="pl-PL"/>
        </w:rPr>
        <w:t xml:space="preserve">, kontyngentów </w:t>
      </w:r>
      <w:r w:rsidR="0075617C" w:rsidRPr="00440B57">
        <w:rPr>
          <w:rFonts w:eastAsia="Times New Roman" w:cs="Times New Roman"/>
          <w:lang w:eastAsia="pl-PL"/>
        </w:rPr>
        <w:t xml:space="preserve">i </w:t>
      </w:r>
      <w:r w:rsidR="000E0984" w:rsidRPr="00440B57">
        <w:rPr>
          <w:rFonts w:eastAsia="Times New Roman" w:cs="Times New Roman"/>
          <w:lang w:eastAsia="pl-PL"/>
        </w:rPr>
        <w:t xml:space="preserve">innych </w:t>
      </w:r>
      <w:r w:rsidR="001E71CA" w:rsidRPr="00440B57">
        <w:rPr>
          <w:rFonts w:eastAsia="Times New Roman" w:cs="Times New Roman"/>
          <w:lang w:eastAsia="pl-PL"/>
        </w:rPr>
        <w:t xml:space="preserve">dodatkowych </w:t>
      </w:r>
      <w:r w:rsidR="000E0984" w:rsidRPr="00440B57">
        <w:rPr>
          <w:rFonts w:eastAsia="Times New Roman" w:cs="Times New Roman"/>
          <w:lang w:eastAsia="pl-PL"/>
        </w:rPr>
        <w:t>barier w handlu</w:t>
      </w:r>
      <w:r w:rsidR="00F367E0" w:rsidRPr="00440B57">
        <w:rPr>
          <w:rFonts w:eastAsia="Times New Roman" w:cs="Times New Roman"/>
          <w:lang w:eastAsia="pl-PL"/>
        </w:rPr>
        <w:t>.</w:t>
      </w:r>
      <w:r w:rsidR="000E0984" w:rsidRPr="00440B57">
        <w:rPr>
          <w:rFonts w:eastAsia="Times New Roman" w:cs="Times New Roman"/>
          <w:lang w:eastAsia="pl-PL"/>
        </w:rPr>
        <w:t xml:space="preserve"> </w:t>
      </w:r>
      <w:r w:rsidR="001E71CA" w:rsidRPr="00440B57">
        <w:rPr>
          <w:rFonts w:eastAsia="Times New Roman" w:cs="Times New Roman"/>
          <w:lang w:eastAsia="pl-PL"/>
        </w:rPr>
        <w:t>Wielka Brytania pozostanie w unii celnej z UE</w:t>
      </w:r>
      <w:r w:rsidR="00F27B27" w:rsidRPr="00440B57">
        <w:rPr>
          <w:rFonts w:eastAsia="Times New Roman" w:cs="Times New Roman"/>
          <w:lang w:eastAsia="pl-PL"/>
        </w:rPr>
        <w:t xml:space="preserve"> i będzie uczestnikiem</w:t>
      </w:r>
      <w:r w:rsidR="000D5247" w:rsidRPr="00440B57">
        <w:rPr>
          <w:rFonts w:eastAsia="Times New Roman" w:cs="Times New Roman"/>
          <w:lang w:eastAsia="pl-PL"/>
        </w:rPr>
        <w:t xml:space="preserve"> wspóln</w:t>
      </w:r>
      <w:r w:rsidR="00F27B27" w:rsidRPr="00440B57">
        <w:rPr>
          <w:rFonts w:eastAsia="Times New Roman" w:cs="Times New Roman"/>
          <w:lang w:eastAsia="pl-PL"/>
        </w:rPr>
        <w:t>ego</w:t>
      </w:r>
      <w:r w:rsidR="000D5247" w:rsidRPr="00440B57">
        <w:rPr>
          <w:rFonts w:eastAsia="Times New Roman" w:cs="Times New Roman"/>
          <w:lang w:eastAsia="pl-PL"/>
        </w:rPr>
        <w:t xml:space="preserve"> rynku UE.</w:t>
      </w:r>
    </w:p>
    <w:p w14:paraId="5E4492F1" w14:textId="4F4C90B2" w:rsidR="008F3B42" w:rsidRPr="00440B57" w:rsidRDefault="00736801" w:rsidP="00440B57">
      <w:pPr>
        <w:numPr>
          <w:ilvl w:val="0"/>
          <w:numId w:val="1"/>
        </w:numPr>
        <w:spacing w:before="120" w:after="120" w:line="240" w:lineRule="auto"/>
        <w:ind w:left="360"/>
        <w:jc w:val="both"/>
        <w:rPr>
          <w:rFonts w:eastAsia="Times New Roman" w:cs="Times New Roman"/>
          <w:lang w:eastAsia="pl-PL"/>
        </w:rPr>
      </w:pPr>
      <w:r w:rsidRPr="00440B57">
        <w:rPr>
          <w:rFonts w:eastAsia="Times New Roman" w:cs="Times New Roman"/>
          <w:lang w:eastAsia="pl-PL"/>
        </w:rPr>
        <w:t>Utrzymanie obecnych zasad przekraczania granicy UE-Wielka Brytania. Nadal będzie można podróżować</w:t>
      </w:r>
      <w:r w:rsidR="00440B57">
        <w:rPr>
          <w:rFonts w:eastAsia="Times New Roman" w:cs="Times New Roman"/>
          <w:lang w:eastAsia="pl-PL"/>
        </w:rPr>
        <w:t xml:space="preserve"> </w:t>
      </w:r>
      <w:r w:rsidR="000D5247" w:rsidRPr="00440B57">
        <w:rPr>
          <w:rFonts w:eastAsia="Times New Roman" w:cs="Times New Roman"/>
          <w:lang w:eastAsia="pl-PL"/>
        </w:rPr>
        <w:t>do i z Wielkiej Brytanii na podstawie dowodu osobistego.</w:t>
      </w:r>
    </w:p>
    <w:p w14:paraId="07C61E77" w14:textId="576193F4" w:rsidR="008F3B42" w:rsidRPr="00440B57" w:rsidRDefault="00DD5E78" w:rsidP="00440B57">
      <w:pPr>
        <w:numPr>
          <w:ilvl w:val="0"/>
          <w:numId w:val="1"/>
        </w:numPr>
        <w:spacing w:before="120" w:after="120" w:line="240" w:lineRule="auto"/>
        <w:ind w:left="360"/>
        <w:jc w:val="both"/>
        <w:rPr>
          <w:rFonts w:eastAsia="Times New Roman" w:cs="Times New Roman"/>
          <w:lang w:eastAsia="pl-PL"/>
        </w:rPr>
      </w:pPr>
      <w:r w:rsidRPr="00440B57">
        <w:rPr>
          <w:rFonts w:eastAsia="Times New Roman" w:cs="Times New Roman"/>
          <w:lang w:eastAsia="pl-PL"/>
        </w:rPr>
        <w:t xml:space="preserve">Możliwość eksportu towarów do Wielkiej Brytanii na obecnych zasadach. Nie będzie potrzeby </w:t>
      </w:r>
      <w:r w:rsidR="00C065F5" w:rsidRPr="00440B57">
        <w:rPr>
          <w:rFonts w:eastAsia="Times New Roman" w:cs="Times New Roman"/>
          <w:lang w:eastAsia="pl-PL"/>
        </w:rPr>
        <w:t xml:space="preserve">składania zgłoszeń celnych </w:t>
      </w:r>
      <w:r w:rsidRPr="00440B57">
        <w:rPr>
          <w:rFonts w:eastAsia="Times New Roman" w:cs="Times New Roman"/>
          <w:lang w:eastAsia="pl-PL"/>
        </w:rPr>
        <w:t xml:space="preserve"> </w:t>
      </w:r>
      <w:r w:rsidR="00F367E0" w:rsidRPr="00440B57">
        <w:rPr>
          <w:rFonts w:eastAsia="Times New Roman" w:cs="Times New Roman"/>
          <w:lang w:eastAsia="pl-PL"/>
        </w:rPr>
        <w:t>posiadania dodatkowych</w:t>
      </w:r>
      <w:r w:rsidR="00C065F5" w:rsidRPr="00440B57">
        <w:rPr>
          <w:rFonts w:eastAsia="Times New Roman" w:cs="Times New Roman"/>
          <w:lang w:eastAsia="pl-PL"/>
        </w:rPr>
        <w:t xml:space="preserve"> dokumentów (np. świadectw pochodzenia)</w:t>
      </w:r>
      <w:r w:rsidR="00F367E0" w:rsidRPr="00440B57">
        <w:rPr>
          <w:rFonts w:eastAsia="Times New Roman" w:cs="Times New Roman"/>
          <w:lang w:eastAsia="pl-PL"/>
        </w:rPr>
        <w:t>,</w:t>
      </w:r>
      <w:r w:rsidR="00702773" w:rsidRPr="00440B57">
        <w:rPr>
          <w:rFonts w:eastAsia="Times New Roman" w:cs="Times New Roman"/>
          <w:lang w:eastAsia="pl-PL"/>
        </w:rPr>
        <w:t xml:space="preserve"> </w:t>
      </w:r>
      <w:r w:rsidR="00F367E0" w:rsidRPr="00440B57">
        <w:rPr>
          <w:rFonts w:eastAsia="Times New Roman" w:cs="Times New Roman"/>
          <w:lang w:eastAsia="pl-PL"/>
        </w:rPr>
        <w:t>nie</w:t>
      </w:r>
      <w:r w:rsidR="000E0984" w:rsidRPr="00440B57">
        <w:rPr>
          <w:rFonts w:eastAsia="Times New Roman" w:cs="Times New Roman"/>
          <w:lang w:eastAsia="pl-PL"/>
        </w:rPr>
        <w:t>wymaganych dotychczas certyfikatów dla produktów.</w:t>
      </w:r>
      <w:r w:rsidR="00440B57">
        <w:rPr>
          <w:rFonts w:eastAsia="Times New Roman" w:cs="Times New Roman"/>
          <w:lang w:eastAsia="pl-PL"/>
        </w:rPr>
        <w:t xml:space="preserve"> </w:t>
      </w:r>
      <w:r w:rsidR="00736801" w:rsidRPr="00440B57">
        <w:rPr>
          <w:rFonts w:eastAsia="Times New Roman" w:cs="Times New Roman"/>
          <w:lang w:eastAsia="pl-PL"/>
        </w:rPr>
        <w:t xml:space="preserve">Wielka Brytania nadal będzie respektować wszystkie regulacje Unii Europejskiej w tym zakresie. </w:t>
      </w:r>
      <w:r w:rsidR="00C065F5" w:rsidRPr="00440B57">
        <w:rPr>
          <w:rFonts w:eastAsia="Times New Roman" w:cs="Times New Roman"/>
          <w:lang w:eastAsia="pl-PL"/>
        </w:rPr>
        <w:t xml:space="preserve">W okresie przejściowym zachowana zostanie </w:t>
      </w:r>
      <w:r w:rsidR="007E6316" w:rsidRPr="00440B57">
        <w:rPr>
          <w:rFonts w:eastAsia="Times New Roman" w:cs="Times New Roman"/>
          <w:lang w:eastAsia="pl-PL"/>
        </w:rPr>
        <w:t xml:space="preserve">również </w:t>
      </w:r>
      <w:r w:rsidR="00C065F5" w:rsidRPr="00440B57">
        <w:rPr>
          <w:rFonts w:eastAsia="Times New Roman" w:cs="Times New Roman"/>
          <w:lang w:eastAsia="pl-PL"/>
        </w:rPr>
        <w:t>ważność pozwoleń celnych wydanych przez władze Zjednoczonego K</w:t>
      </w:r>
      <w:r w:rsidR="007E6316" w:rsidRPr="00440B57">
        <w:rPr>
          <w:rFonts w:eastAsia="Times New Roman" w:cs="Times New Roman"/>
          <w:lang w:eastAsia="pl-PL"/>
        </w:rPr>
        <w:t>rólestwa na podstawie  przepisów</w:t>
      </w:r>
      <w:r w:rsidR="00C065F5" w:rsidRPr="00440B57">
        <w:rPr>
          <w:rFonts w:eastAsia="Times New Roman" w:cs="Times New Roman"/>
          <w:lang w:eastAsia="pl-PL"/>
        </w:rPr>
        <w:t xml:space="preserve"> unijnego kodeksu celnego</w:t>
      </w:r>
      <w:r w:rsidR="007E6316" w:rsidRPr="00440B57">
        <w:rPr>
          <w:rFonts w:eastAsia="Times New Roman" w:cs="Times New Roman"/>
          <w:lang w:eastAsia="pl-PL"/>
        </w:rPr>
        <w:t xml:space="preserve">. </w:t>
      </w:r>
    </w:p>
    <w:p w14:paraId="6B967B50" w14:textId="2C3CEE28" w:rsidR="006F20FB" w:rsidRPr="00440B57" w:rsidRDefault="00AE449F" w:rsidP="00440B57">
      <w:pPr>
        <w:numPr>
          <w:ilvl w:val="0"/>
          <w:numId w:val="1"/>
        </w:numPr>
        <w:spacing w:before="120" w:after="120" w:line="240" w:lineRule="auto"/>
        <w:ind w:left="360"/>
        <w:jc w:val="both"/>
        <w:rPr>
          <w:rFonts w:eastAsia="Times New Roman" w:cs="Times New Roman"/>
          <w:lang w:eastAsia="pl-PL"/>
        </w:rPr>
      </w:pPr>
      <w:r w:rsidRPr="00440B57">
        <w:rPr>
          <w:rFonts w:eastAsia="Times New Roman" w:cs="Times New Roman"/>
          <w:lang w:eastAsia="pl-PL"/>
        </w:rPr>
        <w:t>O</w:t>
      </w:r>
      <w:r w:rsidR="006F20FB" w:rsidRPr="00440B57">
        <w:rPr>
          <w:rFonts w:eastAsia="Times New Roman" w:cs="Times New Roman"/>
          <w:lang w:eastAsia="pl-PL"/>
        </w:rPr>
        <w:t xml:space="preserve">bowiązywanie </w:t>
      </w:r>
      <w:r w:rsidR="00652482" w:rsidRPr="00440B57">
        <w:rPr>
          <w:rFonts w:eastAsia="Times New Roman" w:cs="Times New Roman"/>
          <w:lang w:eastAsia="pl-PL"/>
        </w:rPr>
        <w:t>dotychczasowych</w:t>
      </w:r>
      <w:r w:rsidR="006F20FB" w:rsidRPr="00440B57">
        <w:rPr>
          <w:rFonts w:eastAsia="Times New Roman" w:cs="Times New Roman"/>
          <w:lang w:eastAsia="pl-PL"/>
        </w:rPr>
        <w:t xml:space="preserve"> przepisów w zakresie VAT i akcyzy</w:t>
      </w:r>
      <w:r w:rsidR="0048152F" w:rsidRPr="00440B57">
        <w:rPr>
          <w:rFonts w:eastAsia="Times New Roman" w:cs="Times New Roman"/>
          <w:lang w:eastAsia="pl-PL"/>
        </w:rPr>
        <w:t>,</w:t>
      </w:r>
      <w:r w:rsidR="0048152F" w:rsidRPr="00440B57">
        <w:t xml:space="preserve"> </w:t>
      </w:r>
      <w:r w:rsidR="0048152F" w:rsidRPr="00440B57">
        <w:rPr>
          <w:rFonts w:eastAsia="Times New Roman" w:cs="Times New Roman"/>
          <w:lang w:eastAsia="pl-PL"/>
        </w:rPr>
        <w:t>w tym limitów zwolnień dla podróżnych, funkcjonowania podatkowych systemów informatycznych itp.</w:t>
      </w:r>
    </w:p>
    <w:p w14:paraId="568B78D2" w14:textId="5F263803" w:rsidR="008F3B42" w:rsidRPr="00440B57" w:rsidRDefault="00DD5E78" w:rsidP="00440B57">
      <w:pPr>
        <w:numPr>
          <w:ilvl w:val="0"/>
          <w:numId w:val="1"/>
        </w:numPr>
        <w:spacing w:before="120" w:after="120" w:line="240" w:lineRule="auto"/>
        <w:ind w:left="360"/>
        <w:jc w:val="both"/>
        <w:rPr>
          <w:rFonts w:eastAsia="Times New Roman" w:cs="Times New Roman"/>
          <w:lang w:eastAsia="pl-PL"/>
        </w:rPr>
      </w:pPr>
      <w:r w:rsidRPr="00440B57">
        <w:rPr>
          <w:rFonts w:eastAsia="Times New Roman" w:cs="Times New Roman"/>
          <w:lang w:eastAsia="pl-PL"/>
        </w:rPr>
        <w:t xml:space="preserve">Brak zmian w zakresie ew. obowiązków dot. </w:t>
      </w:r>
      <w:r w:rsidR="008F3B42" w:rsidRPr="00440B57">
        <w:rPr>
          <w:rFonts w:eastAsia="Times New Roman" w:cs="Times New Roman"/>
          <w:lang w:eastAsia="pl-PL"/>
        </w:rPr>
        <w:t>uzyskania licencji,</w:t>
      </w:r>
      <w:r w:rsidR="00936796" w:rsidRPr="00440B57">
        <w:rPr>
          <w:rFonts w:eastAsia="Times New Roman" w:cs="Times New Roman"/>
          <w:lang w:eastAsia="pl-PL"/>
        </w:rPr>
        <w:t xml:space="preserve"> pozwoleń </w:t>
      </w:r>
      <w:r w:rsidR="00702773" w:rsidRPr="00440B57">
        <w:rPr>
          <w:rFonts w:eastAsia="Times New Roman" w:cs="Times New Roman"/>
          <w:lang w:eastAsia="pl-PL"/>
        </w:rPr>
        <w:t>lub</w:t>
      </w:r>
      <w:r w:rsidR="008F3B42" w:rsidRPr="00440B57">
        <w:rPr>
          <w:rFonts w:eastAsia="Times New Roman" w:cs="Times New Roman"/>
          <w:lang w:eastAsia="pl-PL"/>
        </w:rPr>
        <w:t xml:space="preserve"> spełniania norm </w:t>
      </w:r>
      <w:r w:rsidR="000E0984" w:rsidRPr="00440B57">
        <w:rPr>
          <w:rFonts w:eastAsia="Times New Roman" w:cs="Times New Roman"/>
          <w:lang w:eastAsia="pl-PL"/>
        </w:rPr>
        <w:t xml:space="preserve">sanitarnych czy fitosanitarnych dla produktów rolno-spożywczych. </w:t>
      </w:r>
    </w:p>
    <w:p w14:paraId="3FA6F5F8" w14:textId="77777777" w:rsidR="00DD5E78" w:rsidRPr="00440B57" w:rsidRDefault="00DD5E78" w:rsidP="00440B57">
      <w:pPr>
        <w:numPr>
          <w:ilvl w:val="0"/>
          <w:numId w:val="1"/>
        </w:numPr>
        <w:spacing w:before="120" w:after="120" w:line="240" w:lineRule="auto"/>
        <w:ind w:left="360"/>
        <w:jc w:val="both"/>
        <w:rPr>
          <w:rFonts w:eastAsia="Times New Roman" w:cs="Times New Roman"/>
          <w:lang w:eastAsia="pl-PL"/>
        </w:rPr>
      </w:pPr>
      <w:r w:rsidRPr="00440B57">
        <w:rPr>
          <w:rFonts w:eastAsia="Times New Roman" w:cs="Times New Roman"/>
          <w:lang w:eastAsia="pl-PL"/>
        </w:rPr>
        <w:t>Utrzymanie d</w:t>
      </w:r>
      <w:r w:rsidR="00F367E0" w:rsidRPr="00440B57">
        <w:rPr>
          <w:rFonts w:eastAsia="Times New Roman" w:cs="Times New Roman"/>
          <w:lang w:eastAsia="pl-PL"/>
        </w:rPr>
        <w:t>otychczasowych zasad wykonywania</w:t>
      </w:r>
      <w:r w:rsidRPr="00440B57">
        <w:rPr>
          <w:rFonts w:eastAsia="Times New Roman" w:cs="Times New Roman"/>
          <w:lang w:eastAsia="pl-PL"/>
        </w:rPr>
        <w:t xml:space="preserve"> transportu drogowego i lotniczego pomiędzy UE a Wielką Brytanią</w:t>
      </w:r>
      <w:r w:rsidR="00F367E0" w:rsidRPr="00440B57">
        <w:rPr>
          <w:rFonts w:eastAsia="Times New Roman" w:cs="Times New Roman"/>
          <w:lang w:eastAsia="pl-PL"/>
        </w:rPr>
        <w:t>.</w:t>
      </w:r>
      <w:r w:rsidRPr="00440B57">
        <w:rPr>
          <w:rFonts w:eastAsia="Times New Roman" w:cs="Times New Roman"/>
          <w:lang w:eastAsia="pl-PL"/>
        </w:rPr>
        <w:t xml:space="preserve"> </w:t>
      </w:r>
    </w:p>
    <w:p w14:paraId="0336F13B" w14:textId="77777777" w:rsidR="00AC19B8" w:rsidRPr="00440B57" w:rsidRDefault="00F367E0" w:rsidP="00440B57">
      <w:pPr>
        <w:numPr>
          <w:ilvl w:val="0"/>
          <w:numId w:val="1"/>
        </w:numPr>
        <w:spacing w:before="120" w:after="120" w:line="240" w:lineRule="auto"/>
        <w:ind w:left="360"/>
        <w:jc w:val="both"/>
        <w:rPr>
          <w:rFonts w:eastAsia="Times New Roman" w:cs="Times New Roman"/>
          <w:lang w:eastAsia="pl-PL"/>
        </w:rPr>
      </w:pPr>
      <w:r w:rsidRPr="00440B57">
        <w:rPr>
          <w:rFonts w:eastAsia="Times New Roman" w:cs="Times New Roman"/>
          <w:lang w:eastAsia="pl-PL"/>
        </w:rPr>
        <w:t>Dalsze</w:t>
      </w:r>
      <w:r w:rsidR="008F3B42" w:rsidRPr="00440B57">
        <w:rPr>
          <w:rFonts w:eastAsia="Times New Roman" w:cs="Times New Roman"/>
          <w:lang w:eastAsia="pl-PL"/>
        </w:rPr>
        <w:t xml:space="preserve"> wz</w:t>
      </w:r>
      <w:r w:rsidRPr="00440B57">
        <w:rPr>
          <w:rFonts w:eastAsia="Times New Roman" w:cs="Times New Roman"/>
          <w:lang w:eastAsia="pl-PL"/>
        </w:rPr>
        <w:t>ajemne</w:t>
      </w:r>
      <w:r w:rsidR="000E0984" w:rsidRPr="00440B57">
        <w:rPr>
          <w:rFonts w:eastAsia="Times New Roman" w:cs="Times New Roman"/>
          <w:lang w:eastAsia="pl-PL"/>
        </w:rPr>
        <w:t xml:space="preserve"> uzn</w:t>
      </w:r>
      <w:r w:rsidR="00D7238B" w:rsidRPr="00440B57">
        <w:rPr>
          <w:rFonts w:eastAsia="Times New Roman" w:cs="Times New Roman"/>
          <w:lang w:eastAsia="pl-PL"/>
        </w:rPr>
        <w:t xml:space="preserve">awania kwalifikacji zawodowych dla przedstawicieli zawodów regulowanych. </w:t>
      </w:r>
    </w:p>
    <w:p w14:paraId="6DD11882" w14:textId="38893B6A" w:rsidR="00AC19B8" w:rsidRPr="00440B57" w:rsidRDefault="000D5247" w:rsidP="00440B57">
      <w:pPr>
        <w:numPr>
          <w:ilvl w:val="0"/>
          <w:numId w:val="1"/>
        </w:numPr>
        <w:spacing w:before="120" w:after="120" w:line="240" w:lineRule="auto"/>
        <w:ind w:left="360"/>
        <w:jc w:val="both"/>
        <w:rPr>
          <w:rFonts w:eastAsia="Times New Roman" w:cs="Times New Roman"/>
          <w:lang w:eastAsia="pl-PL"/>
        </w:rPr>
      </w:pPr>
      <w:r w:rsidRPr="00440B57">
        <w:rPr>
          <w:rFonts w:eastAsia="Times New Roman" w:cs="Times New Roman"/>
          <w:lang w:eastAsia="pl-PL"/>
        </w:rPr>
        <w:t>Utrzymanie jednolitego paszportu dla usług finansowych.</w:t>
      </w:r>
    </w:p>
    <w:p w14:paraId="4C43E40B" w14:textId="77777777" w:rsidR="00440B57" w:rsidRDefault="00440B57" w:rsidP="00440B57">
      <w:pPr>
        <w:spacing w:before="120" w:after="120" w:line="240" w:lineRule="auto"/>
        <w:jc w:val="both"/>
      </w:pPr>
      <w:r>
        <w:t>Obywatele brytyjscy mieszkający</w:t>
      </w:r>
      <w:r w:rsidR="001E71CA" w:rsidRPr="00440B57">
        <w:t xml:space="preserve"> w Polsce w trakcie okresu przejściowego </w:t>
      </w:r>
      <w:r w:rsidR="00652482" w:rsidRPr="00440B57">
        <w:t>(</w:t>
      </w:r>
      <w:r w:rsidR="001E71CA" w:rsidRPr="00440B57">
        <w:t>i po jego zakończeniu</w:t>
      </w:r>
      <w:r w:rsidR="00652482" w:rsidRPr="00440B57">
        <w:t>)</w:t>
      </w:r>
      <w:r>
        <w:t xml:space="preserve"> utrzymają</w:t>
      </w:r>
      <w:r w:rsidR="001E71CA" w:rsidRPr="00440B57">
        <w:t xml:space="preserve"> swoje prawa dot. pobytu, wykonywania pracy, dostępu do edukacji, służby zdrowia i usług publicznych. Nie będą musieli rejestrować się</w:t>
      </w:r>
      <w:r w:rsidR="001C3995" w:rsidRPr="00440B57">
        <w:t>,</w:t>
      </w:r>
      <w:r w:rsidR="001E71CA" w:rsidRPr="00440B57">
        <w:t xml:space="preserve"> aby </w:t>
      </w:r>
      <w:r>
        <w:t>je zabezpieczyć</w:t>
      </w:r>
      <w:r w:rsidR="001E71CA" w:rsidRPr="00440B57">
        <w:t xml:space="preserve">. </w:t>
      </w:r>
    </w:p>
    <w:p w14:paraId="18663F11" w14:textId="209EF6B8" w:rsidR="000D5247" w:rsidRPr="00440B57" w:rsidRDefault="001E71CA" w:rsidP="00440B57">
      <w:pPr>
        <w:spacing w:before="120" w:after="120" w:line="240" w:lineRule="auto"/>
        <w:jc w:val="both"/>
      </w:pPr>
      <w:r w:rsidRPr="00440B57">
        <w:t>Będą jednak mogli wymienić swoje dokumenty pobytowe wydane im jako obywatelom UE na dokumenty poświadczające ich prawa na bazie Umowy o wystąpieniu</w:t>
      </w:r>
      <w:r w:rsidR="00F367E0" w:rsidRPr="00440B57">
        <w:t xml:space="preserve"> Wielkiej Brytanii z UE</w:t>
      </w:r>
      <w:r w:rsidR="00440B57" w:rsidRPr="00440B57">
        <w:t xml:space="preserve"> lub uz</w:t>
      </w:r>
      <w:r w:rsidR="00130890">
        <w:t>yskać takie dokumenty pobytowe jeśli ich wcześniej nie posiadali.</w:t>
      </w:r>
      <w:r w:rsidR="00440B57" w:rsidRPr="00440B57">
        <w:t xml:space="preserve">  </w:t>
      </w:r>
      <w:r w:rsidRPr="00440B57">
        <w:t>Ministerstwo Spraw Wewnętrznych i Administracji wkrótce skieruje do konsultacji projekt zmian ustawowych gwarantujących możliwość wymiany</w:t>
      </w:r>
      <w:r w:rsidR="00440B57" w:rsidRPr="00440B57">
        <w:t xml:space="preserve"> oraz uzyskania takich</w:t>
      </w:r>
      <w:r w:rsidRPr="00440B57">
        <w:t xml:space="preserve"> dokumentów. </w:t>
      </w:r>
    </w:p>
    <w:p w14:paraId="43B1BE05" w14:textId="54392929" w:rsidR="00677F1C" w:rsidRPr="00130890" w:rsidRDefault="000D5247" w:rsidP="00440B57">
      <w:pPr>
        <w:spacing w:before="120" w:after="120" w:line="240" w:lineRule="auto"/>
        <w:jc w:val="both"/>
        <w:rPr>
          <w:rFonts w:ascii="Calibri" w:hAnsi="Calibri"/>
          <w:b/>
          <w:bCs/>
        </w:rPr>
      </w:pPr>
      <w:r w:rsidRPr="00130890">
        <w:rPr>
          <w:rFonts w:ascii="Calibri" w:hAnsi="Calibri"/>
          <w:b/>
          <w:bCs/>
        </w:rPr>
        <w:t>Warunki obowiązywania okresu</w:t>
      </w:r>
      <w:r w:rsidR="006F20FB" w:rsidRPr="00130890">
        <w:rPr>
          <w:rFonts w:ascii="Calibri" w:hAnsi="Calibri"/>
          <w:b/>
          <w:bCs/>
        </w:rPr>
        <w:t xml:space="preserve"> przejściowego</w:t>
      </w:r>
      <w:r w:rsidRPr="00130890">
        <w:rPr>
          <w:rFonts w:ascii="Calibri" w:hAnsi="Calibri"/>
          <w:b/>
          <w:bCs/>
        </w:rPr>
        <w:t xml:space="preserve"> </w:t>
      </w:r>
      <w:r w:rsidR="006F20FB" w:rsidRPr="00130890">
        <w:rPr>
          <w:rFonts w:ascii="Calibri" w:hAnsi="Calibri"/>
          <w:b/>
        </w:rPr>
        <w:t xml:space="preserve">w polskim porządku prawnym </w:t>
      </w:r>
      <w:r w:rsidRPr="00130890">
        <w:rPr>
          <w:rFonts w:ascii="Calibri" w:hAnsi="Calibri"/>
          <w:b/>
          <w:bCs/>
        </w:rPr>
        <w:t>został</w:t>
      </w:r>
      <w:r w:rsidR="006F20FB" w:rsidRPr="00130890">
        <w:rPr>
          <w:rFonts w:ascii="Calibri" w:hAnsi="Calibri"/>
          <w:b/>
          <w:bCs/>
        </w:rPr>
        <w:t>y</w:t>
      </w:r>
      <w:r w:rsidRPr="00130890">
        <w:rPr>
          <w:rFonts w:ascii="Calibri" w:hAnsi="Calibri"/>
          <w:b/>
          <w:bCs/>
        </w:rPr>
        <w:t xml:space="preserve"> potwierdzone </w:t>
      </w:r>
      <w:r w:rsidR="006F20FB" w:rsidRPr="00130890">
        <w:rPr>
          <w:rFonts w:ascii="Calibri" w:hAnsi="Calibri"/>
          <w:b/>
          <w:bCs/>
        </w:rPr>
        <w:t>w</w:t>
      </w:r>
      <w:r w:rsidRPr="00130890">
        <w:rPr>
          <w:rFonts w:ascii="Calibri" w:hAnsi="Calibri"/>
          <w:b/>
          <w:bCs/>
        </w:rPr>
        <w:t xml:space="preserve"> </w:t>
      </w:r>
      <w:hyperlink r:id="rId10" w:history="1">
        <w:r w:rsidR="00677F1C" w:rsidRPr="005C364A">
          <w:rPr>
            <w:rStyle w:val="Hipercze"/>
            <w:rFonts w:ascii="Calibri" w:hAnsi="Calibri"/>
            <w:b/>
            <w:bCs/>
          </w:rPr>
          <w:t>Ustaw</w:t>
        </w:r>
        <w:r w:rsidR="006F20FB" w:rsidRPr="005C364A">
          <w:rPr>
            <w:rStyle w:val="Hipercze"/>
            <w:rFonts w:ascii="Calibri" w:hAnsi="Calibri"/>
            <w:b/>
            <w:bCs/>
          </w:rPr>
          <w:t>ie</w:t>
        </w:r>
        <w:r w:rsidR="00677F1C" w:rsidRPr="005C364A">
          <w:rPr>
            <w:rStyle w:val="Hipercze"/>
            <w:rFonts w:ascii="Calibri" w:hAnsi="Calibri"/>
            <w:b/>
            <w:bCs/>
          </w:rPr>
          <w:t xml:space="preserve"> z dnia 19 lipca 2019 r. o okresie przejściowym, o którym mowa w Umowie o wystąpieniu Zjednoczonego Królestwa Wielkiej Brytanii i Irlandii Północnej z Unii Europejskiej i Europejskiej Wspólnoty Energii Atomowej (Dz.U. 2019 poz. 1516)</w:t>
        </w:r>
      </w:hyperlink>
      <w:r w:rsidR="00677F1C" w:rsidRPr="005C364A">
        <w:rPr>
          <w:rFonts w:ascii="Calibri" w:hAnsi="Calibri"/>
          <w:b/>
          <w:bCs/>
        </w:rPr>
        <w:t>.</w:t>
      </w:r>
    </w:p>
    <w:p w14:paraId="75E686FA" w14:textId="77777777" w:rsidR="00130890" w:rsidRDefault="00F367E0" w:rsidP="00440B57">
      <w:pPr>
        <w:spacing w:before="120" w:after="120" w:line="240" w:lineRule="auto"/>
        <w:jc w:val="both"/>
        <w:rPr>
          <w:rFonts w:ascii="Calibri" w:hAnsi="Calibri"/>
        </w:rPr>
      </w:pPr>
      <w:r w:rsidRPr="00440B57">
        <w:rPr>
          <w:rFonts w:ascii="Calibri" w:hAnsi="Calibri"/>
        </w:rPr>
        <w:t>R</w:t>
      </w:r>
      <w:r w:rsidR="00677F1C" w:rsidRPr="00440B57">
        <w:rPr>
          <w:rFonts w:ascii="Calibri" w:hAnsi="Calibri"/>
        </w:rPr>
        <w:t xml:space="preserve">ozpocznie się </w:t>
      </w:r>
      <w:r w:rsidRPr="00440B57">
        <w:rPr>
          <w:rFonts w:ascii="Calibri" w:hAnsi="Calibri"/>
        </w:rPr>
        <w:t>on z chwilą wejścia</w:t>
      </w:r>
      <w:r w:rsidR="00670D4E" w:rsidRPr="00440B57">
        <w:rPr>
          <w:rFonts w:ascii="Calibri" w:hAnsi="Calibri"/>
        </w:rPr>
        <w:t xml:space="preserve"> w życie</w:t>
      </w:r>
      <w:r w:rsidRPr="00440B57">
        <w:rPr>
          <w:rFonts w:ascii="Calibri" w:hAnsi="Calibri"/>
        </w:rPr>
        <w:t xml:space="preserve"> U</w:t>
      </w:r>
      <w:r w:rsidR="00677F1C" w:rsidRPr="00440B57">
        <w:rPr>
          <w:rFonts w:ascii="Calibri" w:hAnsi="Calibri"/>
        </w:rPr>
        <w:t>mowy</w:t>
      </w:r>
      <w:r w:rsidRPr="00440B57">
        <w:rPr>
          <w:rFonts w:ascii="Calibri" w:hAnsi="Calibri"/>
        </w:rPr>
        <w:t xml:space="preserve"> o wystąpieniu</w:t>
      </w:r>
      <w:r w:rsidR="00440B57" w:rsidRPr="00440B57" w:rsidDel="00440B57">
        <w:rPr>
          <w:rFonts w:ascii="Calibri" w:hAnsi="Calibri"/>
        </w:rPr>
        <w:t xml:space="preserve"> </w:t>
      </w:r>
      <w:r w:rsidR="00677F1C" w:rsidRPr="00440B57">
        <w:rPr>
          <w:rFonts w:ascii="Calibri" w:hAnsi="Calibri"/>
        </w:rPr>
        <w:t>(tj. od 1 lutego 2020 r.) i zakończy 31 grudnia 2020 r.</w:t>
      </w:r>
      <w:r w:rsidR="006F20FB" w:rsidRPr="00440B57">
        <w:rPr>
          <w:rFonts w:ascii="Calibri" w:hAnsi="Calibri"/>
        </w:rPr>
        <w:t xml:space="preserve"> </w:t>
      </w:r>
    </w:p>
    <w:p w14:paraId="14D394F2" w14:textId="078E8A77" w:rsidR="00677F1C" w:rsidRPr="00440B57" w:rsidRDefault="00440B57" w:rsidP="00440B57">
      <w:pPr>
        <w:spacing w:before="120" w:after="120" w:line="240" w:lineRule="auto"/>
        <w:jc w:val="both"/>
        <w:rPr>
          <w:rFonts w:ascii="Calibri" w:hAnsi="Calibri"/>
        </w:rPr>
      </w:pPr>
      <w:r w:rsidRPr="00440B57">
        <w:rPr>
          <w:rFonts w:ascii="Calibri" w:hAnsi="Calibri"/>
        </w:rPr>
        <w:t>Umowa o wystąpieniu Wielkiej Brytanii z UE przewiduje możliwość jednorazowego przedłużenia okresu przejściowego o rok lub dwa. Decyzja o przedłużeniu musi być jednak podjęta przed 1 lipca 2020 r.</w:t>
      </w:r>
      <w:r w:rsidR="00130890">
        <w:rPr>
          <w:rFonts w:ascii="Calibri" w:hAnsi="Calibri"/>
        </w:rPr>
        <w:t xml:space="preserve"> </w:t>
      </w:r>
      <w:r w:rsidR="00F367E0" w:rsidRPr="00440B57">
        <w:rPr>
          <w:rFonts w:ascii="Calibri" w:hAnsi="Calibri"/>
        </w:rPr>
        <w:t>U</w:t>
      </w:r>
      <w:r w:rsidR="00677F1C" w:rsidRPr="00440B57">
        <w:rPr>
          <w:rFonts w:ascii="Calibri" w:hAnsi="Calibri"/>
        </w:rPr>
        <w:t>stawa odnosi się jednak wyłącznie do okresu przejściowego, który zgodnie z pierwotnym założeniem ma trwać do 31 grudnia 2020 r.</w:t>
      </w:r>
    </w:p>
    <w:p w14:paraId="1405B433" w14:textId="00281618" w:rsidR="00677F1C" w:rsidRPr="00440B57" w:rsidRDefault="00F367E0" w:rsidP="00440B57">
      <w:pPr>
        <w:spacing w:before="120" w:after="120" w:line="240" w:lineRule="auto"/>
        <w:jc w:val="both"/>
        <w:rPr>
          <w:rFonts w:ascii="Calibri" w:hAnsi="Calibri"/>
        </w:rPr>
      </w:pPr>
      <w:r w:rsidRPr="00440B57">
        <w:rPr>
          <w:rFonts w:ascii="Calibri" w:hAnsi="Calibri"/>
        </w:rPr>
        <w:t>Zgodnie z art. 1 U</w:t>
      </w:r>
      <w:r w:rsidR="00677F1C" w:rsidRPr="00440B57">
        <w:rPr>
          <w:rFonts w:ascii="Calibri" w:hAnsi="Calibri"/>
        </w:rPr>
        <w:t xml:space="preserve">stawy, w okresie przejściowym </w:t>
      </w:r>
      <w:r w:rsidR="001E71CA" w:rsidRPr="00440B57">
        <w:rPr>
          <w:rFonts w:ascii="Calibri" w:hAnsi="Calibri"/>
        </w:rPr>
        <w:t xml:space="preserve">Wielka Brytania </w:t>
      </w:r>
      <w:r w:rsidR="00677F1C" w:rsidRPr="00440B57">
        <w:rPr>
          <w:rFonts w:ascii="Calibri" w:hAnsi="Calibri"/>
        </w:rPr>
        <w:t>będzie w polskim porządku prawnym traktowan</w:t>
      </w:r>
      <w:r w:rsidR="001E71CA" w:rsidRPr="00440B57">
        <w:rPr>
          <w:rFonts w:ascii="Calibri" w:hAnsi="Calibri"/>
        </w:rPr>
        <w:t>a</w:t>
      </w:r>
      <w:r w:rsidR="00677F1C" w:rsidRPr="00440B57">
        <w:rPr>
          <w:rFonts w:ascii="Calibri" w:hAnsi="Calibri"/>
        </w:rPr>
        <w:t xml:space="preserve"> nadal jak państwo członkowskie Unii. Nieliczne wyjątki od tej zasady dotyczą wdrożenia odstępstw wymienionych w art. 127 ust. 1, 4, 5 i 7 Umowy</w:t>
      </w:r>
      <w:r w:rsidR="001E71CA" w:rsidRPr="00440B57">
        <w:rPr>
          <w:rFonts w:ascii="Calibri" w:hAnsi="Calibri"/>
        </w:rPr>
        <w:t xml:space="preserve"> o wystąpieniu</w:t>
      </w:r>
      <w:r w:rsidR="00677F1C" w:rsidRPr="00440B57">
        <w:rPr>
          <w:rFonts w:ascii="Calibri" w:hAnsi="Calibri"/>
        </w:rPr>
        <w:t xml:space="preserve">, do których odsyła art. 2 </w:t>
      </w:r>
      <w:r w:rsidR="001E71CA" w:rsidRPr="00440B57">
        <w:rPr>
          <w:rFonts w:ascii="Calibri" w:hAnsi="Calibri"/>
        </w:rPr>
        <w:t>U</w:t>
      </w:r>
      <w:r w:rsidR="00677F1C" w:rsidRPr="00440B57">
        <w:rPr>
          <w:rFonts w:ascii="Calibri" w:hAnsi="Calibri"/>
        </w:rPr>
        <w:t xml:space="preserve">stawy. </w:t>
      </w:r>
    </w:p>
    <w:p w14:paraId="39DEC96A" w14:textId="77777777" w:rsidR="00677F1C" w:rsidRPr="00440B57" w:rsidRDefault="00677F1C" w:rsidP="00440B57">
      <w:pPr>
        <w:spacing w:before="120" w:after="120" w:line="240" w:lineRule="auto"/>
        <w:jc w:val="both"/>
        <w:rPr>
          <w:rFonts w:ascii="Calibri" w:hAnsi="Calibri"/>
        </w:rPr>
      </w:pPr>
      <w:r w:rsidRPr="00440B57">
        <w:rPr>
          <w:rFonts w:ascii="Calibri" w:hAnsi="Calibri"/>
        </w:rPr>
        <w:t xml:space="preserve">Ponadto, </w:t>
      </w:r>
      <w:r w:rsidR="00CF62B6" w:rsidRPr="00440B57">
        <w:rPr>
          <w:rFonts w:ascii="Calibri" w:hAnsi="Calibri"/>
        </w:rPr>
        <w:t>U</w:t>
      </w:r>
      <w:r w:rsidRPr="00440B57">
        <w:rPr>
          <w:rFonts w:ascii="Calibri" w:hAnsi="Calibri"/>
        </w:rPr>
        <w:t>staw</w:t>
      </w:r>
      <w:r w:rsidR="00F367E0" w:rsidRPr="00440B57">
        <w:rPr>
          <w:rFonts w:ascii="Calibri" w:hAnsi="Calibri"/>
        </w:rPr>
        <w:t>a zapewni</w:t>
      </w:r>
      <w:r w:rsidR="00CF62B6" w:rsidRPr="00440B57">
        <w:rPr>
          <w:rFonts w:ascii="Calibri" w:hAnsi="Calibri"/>
        </w:rPr>
        <w:t xml:space="preserve"> </w:t>
      </w:r>
      <w:r w:rsidRPr="00440B57">
        <w:rPr>
          <w:rFonts w:ascii="Calibri" w:hAnsi="Calibri"/>
        </w:rPr>
        <w:t>dalsze stosowani</w:t>
      </w:r>
      <w:r w:rsidR="00CF62B6" w:rsidRPr="00440B57">
        <w:rPr>
          <w:rFonts w:ascii="Calibri" w:hAnsi="Calibri"/>
        </w:rPr>
        <w:t>e</w:t>
      </w:r>
      <w:r w:rsidRPr="00440B57">
        <w:rPr>
          <w:rFonts w:ascii="Calibri" w:hAnsi="Calibri"/>
        </w:rPr>
        <w:t xml:space="preserve"> w okresie przejściowym europejskiego nakazu aresztowania w stosunkach Polski </w:t>
      </w:r>
      <w:r w:rsidR="00CF62B6" w:rsidRPr="00440B57">
        <w:rPr>
          <w:rFonts w:ascii="Calibri" w:hAnsi="Calibri"/>
        </w:rPr>
        <w:t xml:space="preserve">z Wielką Brytanią </w:t>
      </w:r>
      <w:r w:rsidRPr="00440B57">
        <w:rPr>
          <w:rFonts w:ascii="Calibri" w:hAnsi="Calibri"/>
        </w:rPr>
        <w:t xml:space="preserve"> (</w:t>
      </w:r>
      <w:r w:rsidRPr="00440B57">
        <w:rPr>
          <w:rFonts w:ascii="Calibri" w:hAnsi="Calibri"/>
          <w:i/>
          <w:iCs/>
        </w:rPr>
        <w:t xml:space="preserve">decyzja ramowa Rady </w:t>
      </w:r>
      <w:proofErr w:type="spellStart"/>
      <w:r w:rsidRPr="00440B57">
        <w:rPr>
          <w:rFonts w:ascii="Calibri" w:hAnsi="Calibri"/>
          <w:i/>
          <w:iCs/>
        </w:rPr>
        <w:t>ws</w:t>
      </w:r>
      <w:proofErr w:type="spellEnd"/>
      <w:r w:rsidRPr="00440B57">
        <w:rPr>
          <w:rFonts w:ascii="Calibri" w:hAnsi="Calibri"/>
          <w:i/>
          <w:iCs/>
        </w:rPr>
        <w:t>. europejskiego nakazu aresztowania i procedury wydawania osób między państwami członkowskimi</w:t>
      </w:r>
      <w:r w:rsidRPr="00440B57">
        <w:rPr>
          <w:rFonts w:ascii="Calibri" w:hAnsi="Calibri"/>
        </w:rPr>
        <w:t>).</w:t>
      </w:r>
    </w:p>
    <w:p w14:paraId="32E1CCE3" w14:textId="28A1D6A8" w:rsidR="008F3B42" w:rsidRPr="00130890" w:rsidRDefault="009309D0" w:rsidP="00440B57">
      <w:pPr>
        <w:spacing w:before="120" w:after="120" w:line="240" w:lineRule="auto"/>
        <w:jc w:val="both"/>
        <w:rPr>
          <w:rFonts w:eastAsia="Times New Roman" w:cs="Times New Roman"/>
          <w:b/>
          <w:bCs/>
          <w:lang w:eastAsia="pl-PL"/>
        </w:rPr>
      </w:pPr>
      <w:r w:rsidRPr="00130890">
        <w:rPr>
          <w:rFonts w:eastAsia="Times New Roman" w:cs="Times New Roman"/>
          <w:b/>
          <w:bCs/>
          <w:lang w:eastAsia="pl-PL"/>
        </w:rPr>
        <w:t xml:space="preserve">Nowe relacje z Wielką Brytanią od 2021 roku </w:t>
      </w:r>
    </w:p>
    <w:p w14:paraId="51A28FD9" w14:textId="669459DE" w:rsidR="00652482" w:rsidRPr="00130890" w:rsidRDefault="00652482" w:rsidP="00440B57">
      <w:pPr>
        <w:spacing w:before="120" w:after="120" w:line="240" w:lineRule="auto"/>
        <w:jc w:val="both"/>
        <w:rPr>
          <w:rFonts w:eastAsia="Times New Roman" w:cs="Times New Roman"/>
          <w:bCs/>
          <w:lang w:eastAsia="pl-PL"/>
        </w:rPr>
      </w:pPr>
      <w:r w:rsidRPr="00130890">
        <w:rPr>
          <w:rFonts w:eastAsia="Times New Roman" w:cs="Times New Roman"/>
          <w:bCs/>
          <w:lang w:eastAsia="pl-PL"/>
        </w:rPr>
        <w:lastRenderedPageBreak/>
        <w:t xml:space="preserve">Warunki współpracy gospodarczej po zakończeniu okresu przejściowego będą zależeć od treści przyszłej umowy o wolnym handlu. Negocjacje </w:t>
      </w:r>
      <w:r w:rsidR="00130890">
        <w:rPr>
          <w:rFonts w:eastAsia="Times New Roman" w:cs="Times New Roman"/>
          <w:bCs/>
          <w:lang w:eastAsia="pl-PL"/>
        </w:rPr>
        <w:t xml:space="preserve">powinny rozpocząć się w lutym tego roku. </w:t>
      </w:r>
    </w:p>
    <w:p w14:paraId="1B7DF117" w14:textId="6EDA9EB8" w:rsidR="00CF62B6" w:rsidRPr="00130890" w:rsidRDefault="00CF62B6" w:rsidP="00440B57">
      <w:pPr>
        <w:spacing w:before="120" w:after="120" w:line="240" w:lineRule="auto"/>
        <w:jc w:val="both"/>
        <w:rPr>
          <w:rFonts w:eastAsia="Times New Roman" w:cs="Times New Roman"/>
          <w:lang w:eastAsia="pl-PL"/>
        </w:rPr>
      </w:pPr>
      <w:r w:rsidRPr="00130890">
        <w:rPr>
          <w:rFonts w:eastAsia="Times New Roman" w:cs="Times New Roman"/>
          <w:lang w:eastAsia="pl-PL"/>
        </w:rPr>
        <w:t xml:space="preserve">Wielka Brytania </w:t>
      </w:r>
      <w:r w:rsidR="00445B42" w:rsidRPr="00130890">
        <w:rPr>
          <w:rFonts w:eastAsia="Times New Roman" w:cs="Times New Roman"/>
          <w:lang w:eastAsia="pl-PL"/>
        </w:rPr>
        <w:t xml:space="preserve">obecnie </w:t>
      </w:r>
      <w:r w:rsidRPr="00130890">
        <w:rPr>
          <w:rFonts w:eastAsia="Times New Roman" w:cs="Times New Roman"/>
          <w:lang w:eastAsia="pl-PL"/>
        </w:rPr>
        <w:t>zapowiada, że nie przedłuży okresu przejściowego. Jednocześnie dotychczasowe stanowisko rządu brytyjskiego wskazuje, że preferowaną formą współpracy będzie umowa o wolnym handlu.</w:t>
      </w:r>
    </w:p>
    <w:p w14:paraId="4996C3EA" w14:textId="4DFBD4EF" w:rsidR="00CF62B6" w:rsidRPr="00130890" w:rsidRDefault="00445B42" w:rsidP="00440B57">
      <w:pPr>
        <w:spacing w:before="120" w:after="120" w:line="240" w:lineRule="auto"/>
        <w:jc w:val="both"/>
        <w:rPr>
          <w:rFonts w:eastAsia="Times New Roman" w:cs="Times New Roman"/>
          <w:lang w:eastAsia="pl-PL"/>
        </w:rPr>
      </w:pPr>
      <w:r w:rsidRPr="00130890">
        <w:rPr>
          <w:rFonts w:eastAsia="Times New Roman" w:cs="Times New Roman"/>
          <w:lang w:eastAsia="pl-PL"/>
        </w:rPr>
        <w:t xml:space="preserve">Na obecnym etapie </w:t>
      </w:r>
      <w:r w:rsidR="00CF62B6" w:rsidRPr="00130890">
        <w:rPr>
          <w:rFonts w:eastAsia="Times New Roman" w:cs="Times New Roman"/>
          <w:lang w:eastAsia="pl-PL"/>
        </w:rPr>
        <w:t xml:space="preserve">nie da się przesądzić jak </w:t>
      </w:r>
      <w:r w:rsidR="00C844C8" w:rsidRPr="00130890">
        <w:rPr>
          <w:rFonts w:eastAsia="Times New Roman" w:cs="Times New Roman"/>
          <w:lang w:eastAsia="pl-PL"/>
        </w:rPr>
        <w:t>będą wyglądać relacje UE-Wielka Brytania</w:t>
      </w:r>
      <w:r w:rsidRPr="00130890">
        <w:rPr>
          <w:rFonts w:eastAsia="Times New Roman" w:cs="Times New Roman"/>
          <w:lang w:eastAsia="pl-PL"/>
        </w:rPr>
        <w:t xml:space="preserve"> od 1 stycznia 2021 roku</w:t>
      </w:r>
      <w:r w:rsidR="00C844C8" w:rsidRPr="00130890">
        <w:rPr>
          <w:rFonts w:eastAsia="Times New Roman" w:cs="Times New Roman"/>
          <w:lang w:eastAsia="pl-PL"/>
        </w:rPr>
        <w:t>. Pewnym jest, że nie będą one takie same jak dzisiaj i w handlu z Wielką Brytanią pojawią się dodatkowe obowiązki i ograniczenia. Kształt przyszłych relacji może być znany na krótko przed końcem okresu przejściowego.</w:t>
      </w:r>
    </w:p>
    <w:p w14:paraId="37E6C991" w14:textId="5124BD93" w:rsidR="00C844C8" w:rsidRPr="00440B57" w:rsidRDefault="00C844C8" w:rsidP="00440B57">
      <w:pPr>
        <w:spacing w:before="120" w:after="120" w:line="240" w:lineRule="auto"/>
        <w:jc w:val="both"/>
        <w:rPr>
          <w:rFonts w:eastAsia="Times New Roman" w:cs="Times New Roman"/>
          <w:lang w:eastAsia="pl-PL"/>
        </w:rPr>
      </w:pPr>
      <w:r w:rsidRPr="00440B57">
        <w:rPr>
          <w:rFonts w:eastAsia="Times New Roman" w:cs="Times New Roman"/>
          <w:lang w:eastAsia="pl-PL"/>
        </w:rPr>
        <w:t>Zachęcamy więc do śledzenia i</w:t>
      </w:r>
      <w:r w:rsidR="00F367E0" w:rsidRPr="00440B57">
        <w:rPr>
          <w:rFonts w:eastAsia="Times New Roman" w:cs="Times New Roman"/>
          <w:lang w:eastAsia="pl-PL"/>
        </w:rPr>
        <w:t>nformacji na temat</w:t>
      </w:r>
      <w:r w:rsidRPr="00440B57">
        <w:rPr>
          <w:rFonts w:eastAsia="Times New Roman" w:cs="Times New Roman"/>
          <w:lang w:eastAsia="pl-PL"/>
        </w:rPr>
        <w:t xml:space="preserve"> </w:t>
      </w:r>
      <w:r w:rsidR="00F367E0" w:rsidRPr="00440B57">
        <w:rPr>
          <w:rFonts w:eastAsia="Times New Roman" w:cs="Times New Roman"/>
          <w:lang w:eastAsia="pl-PL"/>
        </w:rPr>
        <w:t xml:space="preserve">negocjacji z Wielką Brytanią i podejmowania odpowiednio wcześniejszych działań dostosowawczych. </w:t>
      </w:r>
      <w:r w:rsidR="00445B42" w:rsidRPr="00440B57">
        <w:rPr>
          <w:rFonts w:eastAsia="Times New Roman" w:cs="Times New Roman"/>
          <w:lang w:eastAsia="pl-PL"/>
        </w:rPr>
        <w:t xml:space="preserve">Polecamy śledzenie rządowej strony brexit.gov.pl, gdzie na bieżąco publikowane są aktualności związane z </w:t>
      </w:r>
      <w:proofErr w:type="spellStart"/>
      <w:r w:rsidR="00445B42" w:rsidRPr="00440B57">
        <w:rPr>
          <w:rFonts w:eastAsia="Times New Roman" w:cs="Times New Roman"/>
          <w:lang w:eastAsia="pl-PL"/>
        </w:rPr>
        <w:t>brexitem</w:t>
      </w:r>
      <w:proofErr w:type="spellEnd"/>
      <w:r w:rsidR="00445B42" w:rsidRPr="00440B57">
        <w:rPr>
          <w:rFonts w:eastAsia="Times New Roman" w:cs="Times New Roman"/>
          <w:lang w:eastAsia="pl-PL"/>
        </w:rPr>
        <w:t>.</w:t>
      </w:r>
    </w:p>
    <w:p w14:paraId="460D86DD" w14:textId="58903011" w:rsidR="008F3B42" w:rsidRPr="00440B57" w:rsidRDefault="009248EF" w:rsidP="00440B57">
      <w:pPr>
        <w:spacing w:before="120" w:after="120" w:line="240" w:lineRule="auto"/>
        <w:jc w:val="both"/>
        <w:rPr>
          <w:rFonts w:eastAsia="Times New Roman" w:cs="Times New Roman"/>
          <w:lang w:eastAsia="pl-PL"/>
        </w:rPr>
      </w:pPr>
      <w:r w:rsidRPr="00440B57">
        <w:rPr>
          <w:rFonts w:eastAsia="Times New Roman" w:cs="Times New Roman"/>
          <w:b/>
          <w:bCs/>
          <w:lang w:eastAsia="pl-PL"/>
        </w:rPr>
        <w:t>Co jeśli UE i Wielka Brytania nie uzgodnią zasad przyszłych relacji przed końcem okresu przejściowego?</w:t>
      </w:r>
    </w:p>
    <w:p w14:paraId="7D7C9432" w14:textId="6FAF309D" w:rsidR="00130890" w:rsidRDefault="00ED51CE" w:rsidP="00440B57">
      <w:pPr>
        <w:spacing w:before="120" w:after="120" w:line="240" w:lineRule="auto"/>
        <w:jc w:val="both"/>
        <w:rPr>
          <w:rFonts w:eastAsia="Times New Roman" w:cs="Times New Roman"/>
          <w:lang w:eastAsia="pl-PL"/>
        </w:rPr>
      </w:pPr>
      <w:r w:rsidRPr="00440B57">
        <w:rPr>
          <w:rFonts w:eastAsia="Times New Roman" w:cs="Times New Roman"/>
          <w:lang w:eastAsia="pl-PL"/>
        </w:rPr>
        <w:t>Nie można wykluczyć, że do końca 2020 r. przyszłe relacje między Unią Europejską i</w:t>
      </w:r>
      <w:r w:rsidR="00F367E0" w:rsidRPr="00440B57">
        <w:rPr>
          <w:rFonts w:eastAsia="Times New Roman" w:cs="Times New Roman"/>
          <w:lang w:eastAsia="pl-PL"/>
        </w:rPr>
        <w:t xml:space="preserve"> Zjednoczonym Królestwem</w:t>
      </w:r>
      <w:r w:rsidRPr="00440B57">
        <w:rPr>
          <w:rFonts w:eastAsia="Times New Roman" w:cs="Times New Roman"/>
          <w:lang w:eastAsia="pl-PL"/>
        </w:rPr>
        <w:t xml:space="preserve"> </w:t>
      </w:r>
      <w:r w:rsidR="009248EF" w:rsidRPr="00440B57">
        <w:rPr>
          <w:rFonts w:eastAsia="Times New Roman" w:cs="Times New Roman"/>
          <w:lang w:eastAsia="pl-PL"/>
        </w:rPr>
        <w:t>nie zostaną uregulowane</w:t>
      </w:r>
      <w:r w:rsidR="009309D0" w:rsidRPr="00440B57">
        <w:rPr>
          <w:rFonts w:eastAsia="Times New Roman" w:cs="Times New Roman"/>
          <w:lang w:eastAsia="pl-PL"/>
        </w:rPr>
        <w:t xml:space="preserve">. </w:t>
      </w:r>
      <w:r w:rsidR="00130890" w:rsidRPr="00440B57">
        <w:rPr>
          <w:rFonts w:eastAsia="Times New Roman" w:cs="Times New Roman"/>
          <w:lang w:eastAsia="pl-PL"/>
        </w:rPr>
        <w:t xml:space="preserve">Będzie to mieć konsekwencje podobne do „bezumownego </w:t>
      </w:r>
      <w:proofErr w:type="spellStart"/>
      <w:r w:rsidR="00130890" w:rsidRPr="00440B57">
        <w:rPr>
          <w:rFonts w:eastAsia="Times New Roman" w:cs="Times New Roman"/>
          <w:lang w:eastAsia="pl-PL"/>
        </w:rPr>
        <w:t>brexitu</w:t>
      </w:r>
      <w:proofErr w:type="spellEnd"/>
      <w:r w:rsidR="00130890" w:rsidRPr="00440B57">
        <w:rPr>
          <w:rFonts w:eastAsia="Times New Roman" w:cs="Times New Roman"/>
          <w:lang w:eastAsia="pl-PL"/>
        </w:rPr>
        <w:t>” czyli wyjścia Wielkiej Brytanii z UE bez Umowy o wystąpieniu</w:t>
      </w:r>
      <w:r w:rsidR="006074BA">
        <w:rPr>
          <w:rFonts w:eastAsia="Times New Roman" w:cs="Times New Roman"/>
          <w:lang w:eastAsia="pl-PL"/>
        </w:rPr>
        <w:t>.</w:t>
      </w:r>
      <w:r w:rsidR="00130890" w:rsidRPr="00440B57">
        <w:rPr>
          <w:rFonts w:eastAsia="Times New Roman" w:cs="Times New Roman"/>
          <w:lang w:eastAsia="pl-PL"/>
        </w:rPr>
        <w:t xml:space="preserve"> </w:t>
      </w:r>
    </w:p>
    <w:p w14:paraId="45F85616" w14:textId="656B9F86" w:rsidR="007D3614" w:rsidRDefault="007D3614" w:rsidP="00440B57">
      <w:pPr>
        <w:spacing w:before="120" w:after="120" w:line="240" w:lineRule="auto"/>
        <w:jc w:val="both"/>
        <w:rPr>
          <w:rFonts w:eastAsia="Times New Roman" w:cs="Times New Roman"/>
          <w:lang w:eastAsia="pl-PL"/>
        </w:rPr>
      </w:pPr>
      <w:r w:rsidRPr="00440B57">
        <w:rPr>
          <w:rFonts w:eastAsia="Times New Roman" w:cs="Times New Roman"/>
          <w:lang w:eastAsia="pl-PL"/>
        </w:rPr>
        <w:t xml:space="preserve">Te konsekwencje to przede wszystkim oparcie relacji gospodarczych </w:t>
      </w:r>
      <w:r w:rsidR="008F3B42" w:rsidRPr="00440B57">
        <w:rPr>
          <w:rFonts w:eastAsia="Times New Roman" w:cs="Times New Roman"/>
          <w:lang w:eastAsia="pl-PL"/>
        </w:rPr>
        <w:t>pomiędzy U</w:t>
      </w:r>
      <w:r w:rsidRPr="00440B57">
        <w:rPr>
          <w:rFonts w:eastAsia="Times New Roman" w:cs="Times New Roman"/>
          <w:lang w:eastAsia="pl-PL"/>
        </w:rPr>
        <w:t xml:space="preserve">nią </w:t>
      </w:r>
      <w:r w:rsidR="008F3B42" w:rsidRPr="00440B57">
        <w:rPr>
          <w:rFonts w:eastAsia="Times New Roman" w:cs="Times New Roman"/>
          <w:lang w:eastAsia="pl-PL"/>
        </w:rPr>
        <w:t>E</w:t>
      </w:r>
      <w:r w:rsidRPr="00440B57">
        <w:rPr>
          <w:rFonts w:eastAsia="Times New Roman" w:cs="Times New Roman"/>
          <w:lang w:eastAsia="pl-PL"/>
        </w:rPr>
        <w:t>uropejską</w:t>
      </w:r>
      <w:r w:rsidR="008F3B42" w:rsidRPr="00440B57">
        <w:rPr>
          <w:rFonts w:eastAsia="Times New Roman" w:cs="Times New Roman"/>
          <w:lang w:eastAsia="pl-PL"/>
        </w:rPr>
        <w:t xml:space="preserve"> a Wielką Brytanią </w:t>
      </w:r>
      <w:r w:rsidRPr="00440B57">
        <w:rPr>
          <w:rFonts w:eastAsia="Times New Roman" w:cs="Times New Roman"/>
          <w:lang w:eastAsia="pl-PL"/>
        </w:rPr>
        <w:t>na zasadach</w:t>
      </w:r>
      <w:r w:rsidR="008F3B42" w:rsidRPr="00440B57">
        <w:rPr>
          <w:rFonts w:eastAsia="Times New Roman" w:cs="Times New Roman"/>
          <w:lang w:eastAsia="pl-PL"/>
        </w:rPr>
        <w:t xml:space="preserve"> Światow</w:t>
      </w:r>
      <w:r w:rsidRPr="00440B57">
        <w:rPr>
          <w:rFonts w:eastAsia="Times New Roman" w:cs="Times New Roman"/>
          <w:lang w:eastAsia="pl-PL"/>
        </w:rPr>
        <w:t>ej Organizacji Handlu, co oznacza</w:t>
      </w:r>
      <w:r w:rsidR="008F3B42" w:rsidRPr="00440B57">
        <w:rPr>
          <w:rFonts w:eastAsia="Times New Roman" w:cs="Times New Roman"/>
          <w:lang w:eastAsia="pl-PL"/>
        </w:rPr>
        <w:t xml:space="preserve"> </w:t>
      </w:r>
      <w:r w:rsidRPr="00440B57">
        <w:rPr>
          <w:rFonts w:eastAsia="Times New Roman" w:cs="Times New Roman"/>
          <w:lang w:eastAsia="pl-PL"/>
        </w:rPr>
        <w:t>m.in. wprowadzenie ceł i kontroli celnych (</w:t>
      </w:r>
      <w:r w:rsidR="008F3B42" w:rsidRPr="00440B57">
        <w:rPr>
          <w:rFonts w:eastAsia="Times New Roman" w:cs="Times New Roman"/>
          <w:lang w:eastAsia="pl-PL"/>
        </w:rPr>
        <w:t xml:space="preserve">jak obecnie dla krajów </w:t>
      </w:r>
      <w:r w:rsidRPr="00440B57">
        <w:rPr>
          <w:rFonts w:eastAsia="Times New Roman" w:cs="Times New Roman"/>
          <w:lang w:eastAsia="pl-PL"/>
        </w:rPr>
        <w:t>spoza Unii Europejskiej)</w:t>
      </w:r>
      <w:r w:rsidR="008F3B42" w:rsidRPr="00440B57">
        <w:rPr>
          <w:rFonts w:eastAsia="Times New Roman" w:cs="Times New Roman"/>
          <w:lang w:eastAsia="pl-PL"/>
        </w:rPr>
        <w:t>,</w:t>
      </w:r>
      <w:r w:rsidRPr="00440B57">
        <w:rPr>
          <w:rFonts w:eastAsia="Times New Roman" w:cs="Times New Roman"/>
          <w:lang w:eastAsia="pl-PL"/>
        </w:rPr>
        <w:t xml:space="preserve"> zmiany w zasadach rozliczania VAT, podatku akcyzowego, konieczność dostosowania przedsiębiorców i eksporterów do brytyjskich regulacji, ograniczen</w:t>
      </w:r>
      <w:r w:rsidR="009248EF" w:rsidRPr="00440B57">
        <w:rPr>
          <w:rFonts w:eastAsia="Times New Roman" w:cs="Times New Roman"/>
          <w:lang w:eastAsia="pl-PL"/>
        </w:rPr>
        <w:t>ia dla firm transportowych itd.</w:t>
      </w:r>
      <w:r w:rsidRPr="00440B57">
        <w:rPr>
          <w:rFonts w:eastAsia="Times New Roman" w:cs="Times New Roman"/>
          <w:lang w:eastAsia="pl-PL"/>
        </w:rPr>
        <w:t xml:space="preserve"> Te i</w:t>
      </w:r>
      <w:r w:rsidR="008F3B42" w:rsidRPr="00440B57">
        <w:rPr>
          <w:rFonts w:eastAsia="Times New Roman" w:cs="Times New Roman"/>
          <w:lang w:eastAsia="pl-PL"/>
        </w:rPr>
        <w:t xml:space="preserve"> wiele innych utrudnień </w:t>
      </w:r>
      <w:r w:rsidRPr="00440B57">
        <w:rPr>
          <w:rFonts w:eastAsia="Times New Roman" w:cs="Times New Roman"/>
          <w:lang w:eastAsia="pl-PL"/>
        </w:rPr>
        <w:t>mo</w:t>
      </w:r>
      <w:r w:rsidR="00F367E0" w:rsidRPr="00440B57">
        <w:rPr>
          <w:rFonts w:eastAsia="Times New Roman" w:cs="Times New Roman"/>
          <w:lang w:eastAsia="pl-PL"/>
        </w:rPr>
        <w:t>gą</w:t>
      </w:r>
      <w:r w:rsidRPr="00440B57">
        <w:rPr>
          <w:rFonts w:eastAsia="Times New Roman" w:cs="Times New Roman"/>
          <w:lang w:eastAsia="pl-PL"/>
        </w:rPr>
        <w:t xml:space="preserve"> stanowić</w:t>
      </w:r>
      <w:r w:rsidR="008F3B42" w:rsidRPr="00440B57">
        <w:rPr>
          <w:rFonts w:eastAsia="Times New Roman" w:cs="Times New Roman"/>
          <w:lang w:eastAsia="pl-PL"/>
        </w:rPr>
        <w:t xml:space="preserve"> nowe realia wymiany handlowej na </w:t>
      </w:r>
      <w:r w:rsidRPr="00440B57">
        <w:rPr>
          <w:rFonts w:eastAsia="Times New Roman" w:cs="Times New Roman"/>
          <w:lang w:eastAsia="pl-PL"/>
        </w:rPr>
        <w:t xml:space="preserve">linii Unia Europejska-Wielka Brytania już </w:t>
      </w:r>
      <w:r w:rsidR="00F367E0" w:rsidRPr="00440B57">
        <w:rPr>
          <w:rFonts w:eastAsia="Times New Roman" w:cs="Times New Roman"/>
          <w:lang w:eastAsia="pl-PL"/>
        </w:rPr>
        <w:t>od</w:t>
      </w:r>
      <w:r w:rsidRPr="00440B57">
        <w:rPr>
          <w:rFonts w:eastAsia="Times New Roman" w:cs="Times New Roman"/>
          <w:lang w:eastAsia="pl-PL"/>
        </w:rPr>
        <w:t xml:space="preserve"> 1 stycznia 2021 roku.</w:t>
      </w:r>
      <w:r w:rsidR="008F3B42" w:rsidRPr="00440B57">
        <w:rPr>
          <w:rFonts w:eastAsia="Times New Roman" w:cs="Times New Roman"/>
          <w:lang w:eastAsia="pl-PL"/>
        </w:rPr>
        <w:t xml:space="preserve"> </w:t>
      </w:r>
    </w:p>
    <w:p w14:paraId="6CD3BACF" w14:textId="7DA0004C" w:rsidR="00130890" w:rsidRPr="00440B57" w:rsidRDefault="00130890" w:rsidP="00440B57">
      <w:pPr>
        <w:spacing w:before="120" w:after="12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Możliwe jest także wynegocjowanie</w:t>
      </w:r>
      <w:r w:rsidRPr="00440B57">
        <w:rPr>
          <w:rFonts w:eastAsia="Times New Roman" w:cs="Times New Roman"/>
          <w:lang w:eastAsia="pl-PL"/>
        </w:rPr>
        <w:t xml:space="preserve"> umowy dotyczącej tylko części obszarów wz</w:t>
      </w:r>
      <w:r>
        <w:rPr>
          <w:rFonts w:eastAsia="Times New Roman" w:cs="Times New Roman"/>
          <w:lang w:eastAsia="pl-PL"/>
        </w:rPr>
        <w:t>ajemnych relacji i pozostawienie</w:t>
      </w:r>
      <w:r w:rsidRPr="00440B57">
        <w:rPr>
          <w:rFonts w:eastAsia="Times New Roman" w:cs="Times New Roman"/>
          <w:lang w:eastAsia="pl-PL"/>
        </w:rPr>
        <w:t xml:space="preserve"> pozostałych obszarów bez umowy </w:t>
      </w:r>
    </w:p>
    <w:p w14:paraId="4FE36F4B" w14:textId="77777777" w:rsidR="00130890" w:rsidRDefault="009248EF" w:rsidP="00440B57">
      <w:pPr>
        <w:spacing w:before="120" w:after="120" w:line="240" w:lineRule="auto"/>
        <w:jc w:val="both"/>
        <w:rPr>
          <w:rFonts w:eastAsia="Times New Roman" w:cs="Times New Roman"/>
          <w:lang w:eastAsia="pl-PL"/>
        </w:rPr>
      </w:pPr>
      <w:r w:rsidRPr="00440B57">
        <w:rPr>
          <w:rFonts w:eastAsia="Times New Roman" w:cs="Times New Roman"/>
          <w:lang w:eastAsia="pl-PL"/>
        </w:rPr>
        <w:t>Z</w:t>
      </w:r>
      <w:r w:rsidR="007D3614" w:rsidRPr="00440B57">
        <w:rPr>
          <w:rFonts w:eastAsia="Times New Roman" w:cs="Times New Roman"/>
          <w:lang w:eastAsia="pl-PL"/>
        </w:rPr>
        <w:t>achęcamy</w:t>
      </w:r>
      <w:r w:rsidRPr="00440B57">
        <w:rPr>
          <w:rFonts w:eastAsia="Times New Roman" w:cs="Times New Roman"/>
          <w:lang w:eastAsia="pl-PL"/>
        </w:rPr>
        <w:t xml:space="preserve"> zatem przedsiębiorców</w:t>
      </w:r>
      <w:r w:rsidR="007D3614" w:rsidRPr="00440B57">
        <w:rPr>
          <w:rFonts w:eastAsia="Times New Roman" w:cs="Times New Roman"/>
          <w:lang w:eastAsia="pl-PL"/>
        </w:rPr>
        <w:t xml:space="preserve"> do ciągłej aktywności w zakresie przygotowań do</w:t>
      </w:r>
      <w:r w:rsidR="00D7238B" w:rsidRPr="00440B57">
        <w:rPr>
          <w:rFonts w:eastAsia="Times New Roman" w:cs="Times New Roman"/>
          <w:lang w:eastAsia="pl-PL"/>
        </w:rPr>
        <w:t xml:space="preserve"> wszelkich możliwych wariantów przyszłych relacji z Wielką Brytanią – w tym do</w:t>
      </w:r>
      <w:r w:rsidR="00440B57" w:rsidRPr="00440B57">
        <w:rPr>
          <w:rFonts w:eastAsia="Times New Roman" w:cs="Times New Roman"/>
          <w:lang w:eastAsia="pl-PL"/>
        </w:rPr>
        <w:t xml:space="preserve"> skutków zakończenia okresu przejściowego bez</w:t>
      </w:r>
      <w:r w:rsidR="00130890">
        <w:rPr>
          <w:rFonts w:eastAsia="Times New Roman" w:cs="Times New Roman"/>
          <w:lang w:eastAsia="pl-PL"/>
        </w:rPr>
        <w:t xml:space="preserve"> uzgodnienia przyszłych relacji</w:t>
      </w:r>
      <w:r w:rsidR="00440B57" w:rsidRPr="00440B57">
        <w:rPr>
          <w:rFonts w:eastAsia="Times New Roman" w:cs="Times New Roman"/>
          <w:lang w:eastAsia="pl-PL"/>
        </w:rPr>
        <w:t xml:space="preserve">, analogicznych do tych jakie miałyby miejsce w przypadku ryzyka bezumownego </w:t>
      </w:r>
      <w:proofErr w:type="spellStart"/>
      <w:r w:rsidR="00440B57" w:rsidRPr="00440B57">
        <w:rPr>
          <w:rFonts w:eastAsia="Times New Roman" w:cs="Times New Roman"/>
          <w:lang w:eastAsia="pl-PL"/>
        </w:rPr>
        <w:t>brexitu</w:t>
      </w:r>
      <w:proofErr w:type="spellEnd"/>
      <w:r w:rsidR="00440B57" w:rsidRPr="00440B57">
        <w:rPr>
          <w:rFonts w:eastAsia="Times New Roman" w:cs="Times New Roman"/>
          <w:lang w:eastAsia="pl-PL"/>
        </w:rPr>
        <w:t xml:space="preserve">. </w:t>
      </w:r>
    </w:p>
    <w:p w14:paraId="65651702" w14:textId="47C42647" w:rsidR="00440B57" w:rsidRPr="00440B57" w:rsidRDefault="00440B57" w:rsidP="00440B57">
      <w:pPr>
        <w:spacing w:before="120" w:after="120" w:line="240" w:lineRule="auto"/>
        <w:jc w:val="both"/>
        <w:rPr>
          <w:rFonts w:eastAsia="Times New Roman" w:cs="Times New Roman"/>
          <w:lang w:eastAsia="pl-PL"/>
        </w:rPr>
      </w:pPr>
      <w:r w:rsidRPr="00440B57">
        <w:rPr>
          <w:rFonts w:eastAsia="Times New Roman" w:cs="Times New Roman"/>
          <w:lang w:eastAsia="pl-PL"/>
        </w:rPr>
        <w:t xml:space="preserve">Zatem w dalszym ciągu polecamy informacje zawarte na stronie </w:t>
      </w:r>
      <w:hyperlink r:id="rId11" w:history="1">
        <w:r w:rsidR="005C364A" w:rsidRPr="00A755AB">
          <w:rPr>
            <w:rStyle w:val="Hipercze"/>
            <w:rFonts w:eastAsia="Times New Roman" w:cs="Times New Roman"/>
            <w:lang w:eastAsia="pl-PL"/>
          </w:rPr>
          <w:t>www.brexit.gov.pl</w:t>
        </w:r>
      </w:hyperlink>
      <w:r w:rsidRPr="00440B57">
        <w:rPr>
          <w:rFonts w:eastAsia="Times New Roman" w:cs="Times New Roman"/>
          <w:lang w:eastAsia="pl-PL"/>
        </w:rPr>
        <w:t xml:space="preserve"> stanowiące zarówno bazę wiedzy o zagrożeniach, jaki i zalecenia przygotowawcze na wypadek takiego scenariusza.</w:t>
      </w:r>
    </w:p>
    <w:p w14:paraId="630B7211" w14:textId="61FE72BA" w:rsidR="008F3B42" w:rsidRPr="00440B57" w:rsidRDefault="008F3B42" w:rsidP="00440B57">
      <w:pPr>
        <w:spacing w:before="120" w:after="120" w:line="240" w:lineRule="auto"/>
        <w:jc w:val="both"/>
        <w:rPr>
          <w:rFonts w:eastAsia="Times New Roman" w:cs="Times New Roman"/>
          <w:lang w:eastAsia="pl-PL"/>
        </w:rPr>
      </w:pPr>
    </w:p>
    <w:sectPr w:rsidR="008F3B42" w:rsidRPr="00440B57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43F5C4" w14:textId="77777777" w:rsidR="0045119F" w:rsidRDefault="0045119F" w:rsidP="007D3614">
      <w:pPr>
        <w:spacing w:after="0" w:line="240" w:lineRule="auto"/>
      </w:pPr>
      <w:r>
        <w:separator/>
      </w:r>
    </w:p>
  </w:endnote>
  <w:endnote w:type="continuationSeparator" w:id="0">
    <w:p w14:paraId="3A16DBB4" w14:textId="77777777" w:rsidR="0045119F" w:rsidRDefault="0045119F" w:rsidP="007D3614">
      <w:pPr>
        <w:spacing w:after="0" w:line="240" w:lineRule="auto"/>
      </w:pPr>
      <w:r>
        <w:continuationSeparator/>
      </w:r>
    </w:p>
  </w:endnote>
  <w:endnote w:type="continuationNotice" w:id="1">
    <w:p w14:paraId="4215E7E4" w14:textId="77777777" w:rsidR="0045119F" w:rsidRDefault="0045119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5374723"/>
      <w:docPartObj>
        <w:docPartGallery w:val="Page Numbers (Bottom of Page)"/>
        <w:docPartUnique/>
      </w:docPartObj>
    </w:sdtPr>
    <w:sdtEndPr/>
    <w:sdtContent>
      <w:p w14:paraId="459268D9" w14:textId="1F94A3E9" w:rsidR="007D3614" w:rsidRDefault="007D361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095A">
          <w:rPr>
            <w:noProof/>
          </w:rPr>
          <w:t>1</w:t>
        </w:r>
        <w:r>
          <w:fldChar w:fldCharType="end"/>
        </w:r>
      </w:p>
    </w:sdtContent>
  </w:sdt>
  <w:p w14:paraId="1CCD288C" w14:textId="77777777" w:rsidR="007D3614" w:rsidRDefault="007D36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BD2132" w14:textId="77777777" w:rsidR="0045119F" w:rsidRDefault="0045119F" w:rsidP="007D3614">
      <w:pPr>
        <w:spacing w:after="0" w:line="240" w:lineRule="auto"/>
      </w:pPr>
      <w:r>
        <w:separator/>
      </w:r>
    </w:p>
  </w:footnote>
  <w:footnote w:type="continuationSeparator" w:id="0">
    <w:p w14:paraId="2E805C8B" w14:textId="77777777" w:rsidR="0045119F" w:rsidRDefault="0045119F" w:rsidP="007D3614">
      <w:pPr>
        <w:spacing w:after="0" w:line="240" w:lineRule="auto"/>
      </w:pPr>
      <w:r>
        <w:continuationSeparator/>
      </w:r>
    </w:p>
  </w:footnote>
  <w:footnote w:type="continuationNotice" w:id="1">
    <w:p w14:paraId="613A22C6" w14:textId="77777777" w:rsidR="0045119F" w:rsidRDefault="0045119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23D38"/>
    <w:multiLevelType w:val="multilevel"/>
    <w:tmpl w:val="7E5E3B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">
    <w:nsid w:val="1B06772B"/>
    <w:multiLevelType w:val="hybridMultilevel"/>
    <w:tmpl w:val="DD627C42"/>
    <w:lvl w:ilvl="0" w:tplc="12B4F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972A10"/>
    <w:multiLevelType w:val="hybridMultilevel"/>
    <w:tmpl w:val="C69C07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EEB"/>
    <w:rsid w:val="00072E56"/>
    <w:rsid w:val="000A1E6E"/>
    <w:rsid w:val="000D5247"/>
    <w:rsid w:val="000E095A"/>
    <w:rsid w:val="000E0984"/>
    <w:rsid w:val="00130890"/>
    <w:rsid w:val="0013457F"/>
    <w:rsid w:val="00182706"/>
    <w:rsid w:val="00185608"/>
    <w:rsid w:val="001C3995"/>
    <w:rsid w:val="001D56A0"/>
    <w:rsid w:val="001E71CA"/>
    <w:rsid w:val="00200135"/>
    <w:rsid w:val="002244E6"/>
    <w:rsid w:val="00251C13"/>
    <w:rsid w:val="002859C2"/>
    <w:rsid w:val="002E70CF"/>
    <w:rsid w:val="003105A0"/>
    <w:rsid w:val="00346527"/>
    <w:rsid w:val="00383C93"/>
    <w:rsid w:val="00423EB0"/>
    <w:rsid w:val="00440B57"/>
    <w:rsid w:val="00445B42"/>
    <w:rsid w:val="0045119F"/>
    <w:rsid w:val="0048152F"/>
    <w:rsid w:val="00484CB3"/>
    <w:rsid w:val="004C1951"/>
    <w:rsid w:val="005436E7"/>
    <w:rsid w:val="005C364A"/>
    <w:rsid w:val="005F1D99"/>
    <w:rsid w:val="006074BA"/>
    <w:rsid w:val="00634312"/>
    <w:rsid w:val="00645641"/>
    <w:rsid w:val="00652482"/>
    <w:rsid w:val="006643ED"/>
    <w:rsid w:val="00670D4E"/>
    <w:rsid w:val="00671CF3"/>
    <w:rsid w:val="00677F1C"/>
    <w:rsid w:val="006A226F"/>
    <w:rsid w:val="006B5E1B"/>
    <w:rsid w:val="006C3A16"/>
    <w:rsid w:val="006C47D4"/>
    <w:rsid w:val="006E682E"/>
    <w:rsid w:val="006F20FB"/>
    <w:rsid w:val="00702773"/>
    <w:rsid w:val="00736801"/>
    <w:rsid w:val="0075617C"/>
    <w:rsid w:val="00760AB7"/>
    <w:rsid w:val="00760E4A"/>
    <w:rsid w:val="007C668E"/>
    <w:rsid w:val="007C7702"/>
    <w:rsid w:val="007D3614"/>
    <w:rsid w:val="007D5D90"/>
    <w:rsid w:val="007E6316"/>
    <w:rsid w:val="008F3B42"/>
    <w:rsid w:val="009248EF"/>
    <w:rsid w:val="0092722C"/>
    <w:rsid w:val="009309D0"/>
    <w:rsid w:val="00936796"/>
    <w:rsid w:val="00950B37"/>
    <w:rsid w:val="00994EEB"/>
    <w:rsid w:val="009C7318"/>
    <w:rsid w:val="009E6E45"/>
    <w:rsid w:val="00A24738"/>
    <w:rsid w:val="00A30D35"/>
    <w:rsid w:val="00A318C5"/>
    <w:rsid w:val="00A44766"/>
    <w:rsid w:val="00AA14ED"/>
    <w:rsid w:val="00AB05BE"/>
    <w:rsid w:val="00AC19B8"/>
    <w:rsid w:val="00AE449F"/>
    <w:rsid w:val="00B37D7F"/>
    <w:rsid w:val="00B93AE8"/>
    <w:rsid w:val="00BC2F00"/>
    <w:rsid w:val="00BF4A1A"/>
    <w:rsid w:val="00C02F2D"/>
    <w:rsid w:val="00C05340"/>
    <w:rsid w:val="00C065F5"/>
    <w:rsid w:val="00C40556"/>
    <w:rsid w:val="00C43EBF"/>
    <w:rsid w:val="00C844C8"/>
    <w:rsid w:val="00CA3EFC"/>
    <w:rsid w:val="00CE70DD"/>
    <w:rsid w:val="00CF62B6"/>
    <w:rsid w:val="00D078CE"/>
    <w:rsid w:val="00D610F0"/>
    <w:rsid w:val="00D7238B"/>
    <w:rsid w:val="00D85334"/>
    <w:rsid w:val="00DD5E78"/>
    <w:rsid w:val="00E5703E"/>
    <w:rsid w:val="00ED51CE"/>
    <w:rsid w:val="00F213E2"/>
    <w:rsid w:val="00F27B27"/>
    <w:rsid w:val="00F334C0"/>
    <w:rsid w:val="00F367E0"/>
    <w:rsid w:val="00F50323"/>
    <w:rsid w:val="00F53424"/>
    <w:rsid w:val="00F563DE"/>
    <w:rsid w:val="00F9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A52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F3B4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F3B42"/>
    <w:pPr>
      <w:spacing w:before="100" w:beforeAutospacing="1" w:after="100" w:afterAutospacing="1" w:line="384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3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3614"/>
  </w:style>
  <w:style w:type="paragraph" w:styleId="Stopka">
    <w:name w:val="footer"/>
    <w:basedOn w:val="Normalny"/>
    <w:link w:val="StopkaZnak"/>
    <w:uiPriority w:val="99"/>
    <w:unhideWhenUsed/>
    <w:rsid w:val="007D3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3614"/>
  </w:style>
  <w:style w:type="paragraph" w:styleId="Akapitzlist">
    <w:name w:val="List Paragraph"/>
    <w:basedOn w:val="Normalny"/>
    <w:uiPriority w:val="34"/>
    <w:qFormat/>
    <w:rsid w:val="00677F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C19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19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19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19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19B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1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9B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4A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4A1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4A1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E71C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27B27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4815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F3B4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F3B42"/>
    <w:pPr>
      <w:spacing w:before="100" w:beforeAutospacing="1" w:after="100" w:afterAutospacing="1" w:line="384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3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3614"/>
  </w:style>
  <w:style w:type="paragraph" w:styleId="Stopka">
    <w:name w:val="footer"/>
    <w:basedOn w:val="Normalny"/>
    <w:link w:val="StopkaZnak"/>
    <w:uiPriority w:val="99"/>
    <w:unhideWhenUsed/>
    <w:rsid w:val="007D3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3614"/>
  </w:style>
  <w:style w:type="paragraph" w:styleId="Akapitzlist">
    <w:name w:val="List Paragraph"/>
    <w:basedOn w:val="Normalny"/>
    <w:uiPriority w:val="34"/>
    <w:qFormat/>
    <w:rsid w:val="00677F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C19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19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19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19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19B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1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9B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4A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4A1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4A1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E71C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27B27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4815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93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55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rexit.gov.p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prawo.sejm.gov.pl/isap.nsf/DocDetails.xsp?id=WDU2019000151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v.uk/settled-status-eu-citizens-famili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B42DC-53E4-4CD8-8BC8-9A0A84CEF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1357</Words>
  <Characters>8147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9486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</dc:creator>
  <cp:lastModifiedBy>Dorota Mitrus</cp:lastModifiedBy>
  <cp:revision>8</cp:revision>
  <dcterms:created xsi:type="dcterms:W3CDTF">2020-01-30T12:49:00Z</dcterms:created>
  <dcterms:modified xsi:type="dcterms:W3CDTF">2020-02-03T12:54:00Z</dcterms:modified>
</cp:coreProperties>
</file>